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ind w:left="960" w:leftChars="0" w:hanging="960" w:hangingChars="300"/>
        <w:jc w:val="left"/>
        <w:outlineLvl w:val="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w:t>
      </w:r>
      <w:bookmarkStart w:id="6" w:name="_GoBack"/>
      <w:bookmarkEnd w:id="6"/>
    </w:p>
    <w:p>
      <w:pPr>
        <w:keepNext w:val="0"/>
        <w:keepLines w:val="0"/>
        <w:pageBreakBefore w:val="0"/>
        <w:kinsoku/>
        <w:wordWrap/>
        <w:overflowPunct/>
        <w:topLinePunct w:val="0"/>
        <w:autoSpaceDE/>
        <w:autoSpaceDN/>
        <w:bidi w:val="0"/>
        <w:spacing w:line="600" w:lineRule="exact"/>
        <w:ind w:left="1320" w:leftChars="0" w:hanging="1320" w:hangingChars="300"/>
        <w:jc w:val="center"/>
        <w:textAlignment w:val="auto"/>
        <w:outlineLvl w:val="0"/>
        <w:rPr>
          <w:rFonts w:hint="default"/>
          <w:lang w:val="en-US" w:eastAsia="zh-CN"/>
        </w:rPr>
      </w:pPr>
      <w:r>
        <w:rPr>
          <w:rFonts w:hint="eastAsia" w:ascii="宋体" w:hAnsi="宋体" w:eastAsia="方正小标宋简体" w:cs="方正小标宋简体"/>
          <w:b w:val="0"/>
          <w:bCs/>
          <w:sz w:val="44"/>
          <w:szCs w:val="44"/>
          <w:lang w:val="en-US" w:eastAsia="zh-CN"/>
        </w:rPr>
        <w:t>公示内容</w:t>
      </w:r>
    </w:p>
    <w:p>
      <w:pPr>
        <w:rPr>
          <w:rFonts w:hint="eastAsia"/>
          <w:lang w:val="en-US" w:eastAsia="zh-CN"/>
        </w:rPr>
      </w:pPr>
    </w:p>
    <w:p>
      <w:pPr>
        <w:keepNext w:val="0"/>
        <w:keepLines w:val="0"/>
        <w:pageBreakBefore w:val="0"/>
        <w:widowControl/>
        <w:numPr>
          <w:ilvl w:val="0"/>
          <w:numId w:val="0"/>
        </w:numPr>
        <w:kinsoku/>
        <w:wordWrap/>
        <w:overflowPunct/>
        <w:topLinePunct w:val="0"/>
        <w:autoSpaceDE/>
        <w:autoSpaceDN/>
        <w:bidi w:val="0"/>
        <w:spacing w:line="600" w:lineRule="exact"/>
        <w:ind w:firstLine="640" w:firstLineChars="200"/>
        <w:textAlignment w:val="auto"/>
        <w:outlineLvl w:val="0"/>
        <w:rPr>
          <w:rStyle w:val="11"/>
          <w:rFonts w:hint="eastAsia" w:ascii="黑体" w:hAnsi="黑体" w:eastAsia="黑体" w:cs="黑体"/>
          <w:b w:val="0"/>
          <w:bCs/>
          <w:color w:val="auto"/>
          <w:kern w:val="0"/>
          <w:sz w:val="32"/>
          <w:szCs w:val="32"/>
          <w:highlight w:val="none"/>
          <w:lang w:val="en-US" w:eastAsia="zh-CN"/>
        </w:rPr>
      </w:pPr>
      <w:r>
        <w:rPr>
          <w:rStyle w:val="11"/>
          <w:rFonts w:hint="eastAsia" w:ascii="黑体" w:hAnsi="黑体" w:eastAsia="黑体" w:cs="黑体"/>
          <w:b w:val="0"/>
          <w:bCs/>
          <w:color w:val="auto"/>
          <w:kern w:val="0"/>
          <w:sz w:val="32"/>
          <w:szCs w:val="32"/>
          <w:highlight w:val="none"/>
          <w:lang w:val="en-US" w:eastAsia="zh-CN"/>
        </w:rPr>
        <w:t>一、环洱海生态系统修复关键技术研发与应用</w:t>
      </w:r>
    </w:p>
    <w:p>
      <w:pPr>
        <w:keepNext w:val="0"/>
        <w:keepLines w:val="0"/>
        <w:pageBreakBefore w:val="0"/>
        <w:kinsoku/>
        <w:wordWrap/>
        <w:overflowPunct/>
        <w:topLinePunct w:val="0"/>
        <w:autoSpaceDE/>
        <w:autoSpaceDN/>
        <w:bidi w:val="0"/>
        <w:spacing w:line="600" w:lineRule="exact"/>
        <w:ind w:firstLine="640" w:firstLineChars="200"/>
        <w:jc w:val="left"/>
        <w:textAlignment w:val="auto"/>
        <w:outlineLvl w:val="0"/>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 xml:space="preserve">（一）项目基本情况 </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项目名称：</w:t>
      </w:r>
      <w:r>
        <w:rPr>
          <w:rFonts w:hint="eastAsia" w:ascii="仿宋_GB2312" w:hAnsi="仿宋_GB2312" w:eastAsia="仿宋_GB2312" w:cs="仿宋_GB2312"/>
          <w:color w:val="auto"/>
          <w:kern w:val="0"/>
          <w:sz w:val="32"/>
          <w:szCs w:val="32"/>
          <w:highlight w:val="none"/>
          <w:lang w:val="en-US" w:eastAsia="zh-CN"/>
        </w:rPr>
        <w:t>环洱海生态系统修复关键技术研发与应用</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kern w:val="0"/>
          <w:sz w:val="32"/>
          <w:szCs w:val="32"/>
          <w:highlight w:val="none"/>
        </w:rPr>
        <w:t>科技成果登记号：1642023Y0005</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主要完成人：</w:t>
      </w:r>
      <w:r>
        <w:rPr>
          <w:rFonts w:hint="eastAsia" w:ascii="仿宋_GB2312" w:hAnsi="仿宋_GB2312" w:eastAsia="仿宋_GB2312" w:cs="仿宋_GB2312"/>
          <w:color w:val="auto"/>
          <w:sz w:val="32"/>
          <w:szCs w:val="32"/>
          <w:highlight w:val="none"/>
          <w:lang w:val="en-US" w:eastAsia="zh-CN"/>
        </w:rPr>
        <w:t>殷华富、郭英卓、王东、谭志卫、邢磊、杨绍光、李杰、杨成周、吴代嘉、吕旺、廖先容</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主要完成单位：</w:t>
      </w:r>
      <w:r>
        <w:rPr>
          <w:rFonts w:hint="eastAsia" w:ascii="仿宋_GB2312" w:hAnsi="仿宋_GB2312" w:eastAsia="仿宋_GB2312" w:cs="仿宋_GB2312"/>
          <w:color w:val="auto"/>
          <w:sz w:val="32"/>
          <w:szCs w:val="32"/>
          <w:highlight w:val="none"/>
          <w:lang w:val="en-US" w:eastAsia="zh-CN"/>
        </w:rPr>
        <w:t>云南省建设投资控股集团有限公司、中水北方勘测设计研究有限责任公司、云南省生态环境科学研究院、云南建设基础设施投资股份有限公司、北京正和恒基滨水生态环境治理有限公司</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提名等级：拟提名202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年云南省科技进步奖</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等奖。</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提名单位：大理白族自治州科学技术局</w:t>
      </w:r>
    </w:p>
    <w:p>
      <w:pPr>
        <w:keepNext w:val="0"/>
        <w:keepLines w:val="0"/>
        <w:pageBreakBefore w:val="0"/>
        <w:kinsoku/>
        <w:wordWrap/>
        <w:overflowPunct/>
        <w:topLinePunct w:val="0"/>
        <w:autoSpaceDE/>
        <w:autoSpaceDN/>
        <w:bidi w:val="0"/>
        <w:spacing w:line="600" w:lineRule="exact"/>
        <w:ind w:firstLine="640" w:firstLineChars="200"/>
        <w:jc w:val="left"/>
        <w:textAlignment w:val="auto"/>
        <w:outlineLvl w:val="0"/>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（二）项目简介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环洱海生态系统修复关键技术研发与应用系我公司与建设单位、设计单位、科研单位自主研发技术，该项技术依托大理市环洱海流域湖滨缓冲带生态修复与湿地建设工程开展，系统地对高原湖泊设计及施工技术进行了深入的研究。研究内容包括高原生态廊道入湖污染生态阻控与多维生境系统修复及生态保护型链状生态廊道构建设计技术；高原湖泊廊道生态岸线绿色修复、湖滨缓冲净化带绿色营造等绿色施工技术、多种观感效果及颜色异形结构清水砼施工技术、智慧监测与管理体系、通过以上各项新技术、新工艺的研究实施，解决了设计及施工过程中存在的一系列技术难题，为高原湖泊治理工程积累施工经验，提炼科技成果，在全国高原湖泊治理中起到了示范带头作用，取得了较大的社会效益和经济效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项目</w:t>
      </w:r>
      <w:r>
        <w:rPr>
          <w:rFonts w:hint="eastAsia" w:ascii="仿宋_GB2312" w:hAnsi="仿宋_GB2312" w:eastAsia="仿宋_GB2312" w:cs="仿宋_GB2312"/>
          <w:color w:val="auto"/>
          <w:sz w:val="32"/>
          <w:szCs w:val="32"/>
          <w:highlight w:val="none"/>
        </w:rPr>
        <w:t>针对</w:t>
      </w:r>
      <w:r>
        <w:rPr>
          <w:rFonts w:hint="eastAsia" w:ascii="仿宋_GB2312" w:hAnsi="仿宋_GB2312" w:eastAsia="仿宋_GB2312" w:cs="仿宋_GB2312"/>
          <w:color w:val="auto"/>
          <w:sz w:val="32"/>
          <w:szCs w:val="32"/>
          <w:highlight w:val="none"/>
          <w:lang w:val="en-US" w:eastAsia="zh-CN"/>
        </w:rPr>
        <w:t>大理洱海生态环境保护要求高、湖泊生态修复治理体量大、设计及施工技术难度复杂的特点总结项目经验，</w:t>
      </w:r>
      <w:r>
        <w:rPr>
          <w:rFonts w:hint="eastAsia" w:ascii="仿宋_GB2312" w:hAnsi="仿宋_GB2312" w:eastAsia="仿宋_GB2312" w:cs="仿宋_GB2312"/>
          <w:color w:val="auto"/>
          <w:sz w:val="32"/>
          <w:szCs w:val="32"/>
          <w:highlight w:val="none"/>
        </w:rPr>
        <w:t>形成了</w:t>
      </w:r>
      <w:r>
        <w:rPr>
          <w:rFonts w:hint="eastAsia" w:ascii="仿宋_GB2312" w:hAnsi="仿宋_GB2312" w:eastAsia="仿宋_GB2312" w:cs="仿宋_GB2312"/>
          <w:color w:val="auto"/>
          <w:kern w:val="0"/>
          <w:sz w:val="32"/>
          <w:szCs w:val="32"/>
          <w:highlight w:val="none"/>
          <w:lang w:val="en-US" w:eastAsia="zh-CN"/>
        </w:rPr>
        <w:t>环洱海生态系统修复关键技术研发与应用</w:t>
      </w:r>
      <w:r>
        <w:rPr>
          <w:rFonts w:hint="eastAsia" w:ascii="仿宋_GB2312" w:hAnsi="仿宋_GB2312" w:eastAsia="仿宋_GB2312" w:cs="仿宋_GB2312"/>
          <w:color w:val="auto"/>
          <w:sz w:val="32"/>
          <w:szCs w:val="32"/>
          <w:highlight w:val="none"/>
        </w:rPr>
        <w:t>，其主要的科技创新为：</w:t>
      </w:r>
    </w:p>
    <w:p>
      <w:pPr>
        <w:pStyle w:val="2"/>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1、高原生态廊道入湖污染生态阻控与多维生境系统修复及生态保</w:t>
      </w:r>
      <w:r>
        <w:rPr>
          <w:rFonts w:hint="eastAsia" w:ascii="仿宋_GB2312" w:hAnsi="仿宋_GB2312" w:eastAsia="仿宋_GB2312" w:cs="仿宋_GB2312"/>
          <w:color w:val="auto"/>
          <w:kern w:val="2"/>
          <w:sz w:val="32"/>
          <w:szCs w:val="32"/>
          <w:highlight w:val="none"/>
          <w:lang w:val="en-US" w:eastAsia="zh-CN" w:bidi="ar-SA"/>
        </w:rPr>
        <w:t>护型链状生态廊道构建设计技术：</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bidi="ar-SA"/>
        </w:rPr>
        <w:t>将生态保护治理</w:t>
      </w:r>
      <w:r>
        <w:rPr>
          <w:rFonts w:hint="eastAsia" w:ascii="仿宋_GB2312" w:hAnsi="仿宋_GB2312" w:eastAsia="仿宋_GB2312" w:cs="仿宋_GB2312"/>
          <w:color w:val="auto"/>
          <w:sz w:val="32"/>
          <w:szCs w:val="32"/>
          <w:highlight w:val="none"/>
          <w:lang w:val="en-US" w:eastAsia="zh-CN"/>
        </w:rPr>
        <w:t>融入设计理念当中，创新可持续发展模式：“生态+景观”，提升洱海生态环境及景观风貌，实现湖区生态优美：“生态+交通”，建设环湖低干扰交通及慢行系统，实现环湖贯通；“生态+文化”，植入特色文化，开展民族及地方特色主题宣传，提升城市知名度：“生态+产业”，建设产业展示窗口关联农业发展，引入新兴生态产业；“生态十乡愁”，保留特色村镇风貌，延续刻骨乡愁；“生态+智慧”，以先进科技手段，提升项目服务及管理水平，建设智慧洱海；“生态+发展”，以生态廊道作为联动带，带动沿洱海村镇协调发展，助力乡村振兴。</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在设计初期开始重视生物多样性评价及及多维生境系统修复设计。植物修复措施：对外来入侵物种采取清除措施，为尽量减少对生态环境的影响，清除工程措施主要采用人工清除和植物替代控制两种方法。鱼类生境营造：鱼类水生生境的设计结合岸线设计、湿地建设及植被恢复进行，营造为鱼类索饵场，依据岸线设计进行保留或新建。鱼类生境保护与恢复：依据调研采样点踏勘，根据鱼类对生存环境的要求，在交通方便水流平缓、水域较开阔的湖湾、浅滩和饵料生物相对丰富的位置建设置增殖放养基地。 </w:t>
      </w:r>
    </w:p>
    <w:p>
      <w:pPr>
        <w:pStyle w:val="2"/>
        <w:keepNext w:val="0"/>
        <w:keepLines w:val="0"/>
        <w:pageBreakBefore w:val="0"/>
        <w:widowControl/>
        <w:numPr>
          <w:ilvl w:val="0"/>
          <w:numId w:val="0"/>
        </w:numPr>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设计以自然修复为主、人工修复为辅的原则，重点在缓冲带及陆向湖滨带范围内塑造适宜地域，构建本土植物群落，实施陆生植物多样性恢复，促进陆生、水生动物以及鸟类的生物多样性的生境恢复。以工程措施削减入湖点源及面源污染物，实施生态廊道工程、截污管网完善工程、生态净化区工程、河口湿地工程、沟渠湿地和雨水花园等，构建环洱海生态拦截带。</w:t>
      </w:r>
    </w:p>
    <w:p>
      <w:pPr>
        <w:keepNext w:val="0"/>
        <w:keepLines w:val="0"/>
        <w:pageBreakBefore w:val="0"/>
        <w:widowControl/>
        <w:numPr>
          <w:ilvl w:val="0"/>
          <w:numId w:val="0"/>
        </w:numPr>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2、高原湖泊廊道生态岸线绿色修复、湖滨缓冲净化带绿色营造等绿色施工技术：</w:t>
      </w:r>
    </w:p>
    <w:p>
      <w:pPr>
        <w:pStyle w:val="2"/>
        <w:keepNext w:val="0"/>
        <w:keepLines w:val="0"/>
        <w:pageBreakBefore w:val="0"/>
        <w:widowControl/>
        <w:numPr>
          <w:ilvl w:val="0"/>
          <w:numId w:val="0"/>
        </w:numPr>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采用生态搬迁与安置、湖滨基底修复等措施，对搬迁后的湖滨消落区，实施岸线后退，尽量恢复原有湖滨空间，保护湖区湿地生态系统及生物多样性，增强湖滨带的自净能力。通过湿地湖滨带基底精准修复技术过滤、渗透、吸收、滞留、沉积等物理、化学和生物功能使进入地表和地下水的污染物浓度和毒性降低。结合洱海湖滨带历史风貌以及水生植物日常管护的需要，部分地区近岸地带进行重塑砂砾石滩地、步道、草坪、灌木、挺水植物栽植从而达到生态岸线绿色的修复。</w:t>
      </w:r>
    </w:p>
    <w:p>
      <w:pPr>
        <w:pStyle w:val="2"/>
        <w:keepNext w:val="0"/>
        <w:keepLines w:val="0"/>
        <w:pageBreakBefore w:val="0"/>
        <w:widowControl/>
        <w:numPr>
          <w:ilvl w:val="0"/>
          <w:numId w:val="0"/>
        </w:numPr>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研发出岸线修复块石驳岸施工技术：经过不断的试验总结，现场得到自然石散置（部分位置补充挺水植物）+块石嵌码(狗牙根填缝)+砂夹石带+混播草坪+步行生态栈道的块石驳岸技术组合。湿地湖滨带桩基施工技术：自主研发了一种适合小型机械在湿软地基上打钢管桩的套管装置，采用该新型的套管装置，解决了洱海大部分为耕地、农田，土质湿软，承载能力差，大型机械设备无法进入现场施工的难题，施工过程中可以采用小型机械在湿软地基上快速打钢管桩、木桩。强弱电工程手孔井防渗工艺技术的研究及应用技术：针对混凝土手孔井安装、防渗、养护，进行了预制混凝土井基座优化、定制防水橡胶垫片的安装及定制电热毯养护，对高原湖泊手孔井的制安、防渗、养护一系列技术进行了优化提升确保电井的抗渗性能。路缘钢板安装工程工艺技术的研究及应用：本工程研究如何高效的提高安装速度，在进度上有突破，能够更高效的满足工期要求，沥青路面积水问题，路缘钢板条板应如何开孔才能保证有效的排水问题，合理控制好线型放样点位间距提高路缘钢板安装线型精度，从而使整个路缘钢板安装线型精度及进度得到保障。管网完善工程污水管道非开挖修复施工技术应用：本项目管道修复采用局部现场固化法，局部现场固化主要分人工玻璃钢接口和毡筒气囊局部成型两种技术，在损坏点固化树脂，增加管道强度达到修复目的，并可提供一定的结构强度用非开挖管道内修复，有效、高质量且零污染，对生态廊道的破坏为零，且不影响游客、居民的出行体验和安全。高原湖泊治理湖滨缓冲带水系护坡施工技术应用：通过采用“一系一方案，一沟一措施”的治理理念，针对不同的现场施工工况，全面总结出表层土掺拌、地形修整夯实、木桩及景石护坡、卵石铺设等适合高原湖泊治理水系护坡处理的技术。解决了地形坡度较大的水系边坡固坡、雨水冲刷造成的水土流失的难题，符合生态环保原则，降低施工后人工维护成本，兼具景观功能，其外观美观自然，观赏性强。</w:t>
      </w:r>
    </w:p>
    <w:p>
      <w:pPr>
        <w:keepNext w:val="0"/>
        <w:keepLines w:val="0"/>
        <w:pageBreakBefore w:val="0"/>
        <w:widowControl/>
        <w:numPr>
          <w:ilvl w:val="0"/>
          <w:numId w:val="0"/>
        </w:numPr>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3、多种观感效果及颜色异形结构清水砼施工技术：</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清水砼建筑均为异形艺术建筑，清水混凝土颜色达6种，模板面板观感效果达7种，在全国清水混凝土施工工程中为颜色最全、观感效果最多的首个清水砼建筑群。通过近300余次不同颜色的清水混凝土试配，最终明确不同观感效果及不同颜色的配合比，黑色混凝土采用四氧化三铁及氧化铁黑进行调色；白色混凝土采用白水泥、钛白粉进行调色；红色混凝土采用红石子、三氧化二铁进行调色；深色、浅色本色混凝土采用钛白粉来调色。</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通过研究曲面背楞+衬板+面板的模板组合体系，借助Rhino（犀牛）及Grasshopper（蚱蜢）等三维模型软件进行数字化深化设计，采用CNC全自动数控加工机床进行模板的深加工，研发了异形多曲面木纹清水混凝土模板体系施工技术，解决了多曲面异形建筑施工中模板深化设计、找形、异形加工、安装等人工无法完成的高精度施工任务。</w:t>
      </w:r>
    </w:p>
    <w:p>
      <w:pPr>
        <w:keepNext w:val="0"/>
        <w:keepLines w:val="0"/>
        <w:pageBreakBefore w:val="0"/>
        <w:widowControl/>
        <w:numPr>
          <w:ilvl w:val="0"/>
          <w:numId w:val="0"/>
        </w:numPr>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4、研发出智慧监测与管理体系：</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洱海生态廊道智慧管理系统建设围绕“四个一”进行建设：通信感知“一张网”、数据资产“一个池”、监测管理“一张图”、服务运营“一脸通”，支撑智慧生态、智慧管理、智慧科普、智慧康养几大板块的智慧化落地。智慧系统具有生态监管、公共服务、区域运营的特点，用户可以通过APP、PC端、移动端等平台，参与智慧系统导游导览、廊道名片、攻略、直播、热力图、找厕所、识花草、我的运动、智慧科普、生态共建、廊道环保卫士、公共自行车、停车场、廊道评价、游记玩法、赛事报名等功能，提高游客廊道体验，拉动环洱海流域生态经济发展。</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项目形成发明专利3项；实用新型专利7项；外观设计专利1项，发表论文10篇；主编地方标准2项；获得企业级工法1项；获得软件著作权3项。</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Cs/>
          <w:sz w:val="32"/>
          <w:szCs w:val="32"/>
          <w:highlight w:val="none"/>
          <w:lang w:val="en-US" w:eastAsia="zh-CN"/>
        </w:rPr>
        <w:t>项目获得2022年野生动物、生态多样性优秀奖（IFLA国际大奖）、2022伦敦设计奖(London Design Awards)景观设计-国际类(Landscape Design-International)银奖、2022风景园林师联合会亚太区[IFLA-APP]管理类优秀奖、2022基础设施类特别奖（Winner of the LILA 2022  in  Infrastructure）。</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入选云南省住建厅“2021年市政公用工程科技示范项目”；于2022年8月通过建筑业协会组织的专家验收，获得云南省建筑业协会“云南省建筑业绿色施工示范工程”；获中国建筑业协会2022年度建设工程项目绿色建造竞赛活动三等成果；“提高路缘钢板安装线型控制准确率”，获2020年度中国市政协会全国市政工程建设优秀质量管理小组二等奖；“提高大理洱海生态廊道施工入湖污染物排放控制达标率”，获2021年度中国市政协会全国市政工程建设优秀质量管理小组三等奖；2020年9月获中国市政协会“全国市政工程建设QC小组活动优秀企业”。</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项目《大型湖泊入湖污染生态阻控与多维生境系统修复技术》选入2022年度水利部科技推广中心水利先进实用技术重点推广指导目录；《大理市环洱海流域湖滨缓冲带生态修复与湿地建设工程专业设计指导意见》获2022年度中华环保联合会科技成果评价认定。</w:t>
      </w:r>
    </w:p>
    <w:p>
      <w:pPr>
        <w:keepNext w:val="0"/>
        <w:keepLines w:val="0"/>
        <w:pageBreakBefore w:val="0"/>
        <w:kinsoku/>
        <w:wordWrap/>
        <w:overflowPunct/>
        <w:topLinePunct w:val="0"/>
        <w:autoSpaceDE/>
        <w:autoSpaceDN/>
        <w:bidi w:val="0"/>
        <w:spacing w:line="600" w:lineRule="exact"/>
        <w:ind w:firstLine="640" w:firstLineChars="200"/>
        <w:jc w:val="left"/>
        <w:textAlignment w:val="auto"/>
        <w:outlineLvl w:val="0"/>
        <w:rPr>
          <w:rFonts w:hint="default"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（三）</w:t>
      </w:r>
      <w:r>
        <w:rPr>
          <w:rFonts w:hint="default" w:ascii="楷体" w:hAnsi="楷体" w:eastAsia="楷体" w:cs="楷体"/>
          <w:b w:val="0"/>
          <w:bCs/>
          <w:sz w:val="32"/>
          <w:szCs w:val="32"/>
          <w:lang w:val="en-US" w:eastAsia="zh-CN"/>
        </w:rPr>
        <w:t>完成人对项目的贡献情况</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第一</w:t>
      </w:r>
      <w:r>
        <w:rPr>
          <w:rFonts w:hint="eastAsia" w:ascii="仿宋_GB2312" w:hAnsi="仿宋_GB2312" w:eastAsia="仿宋_GB2312" w:cs="仿宋_GB2312"/>
          <w:color w:val="auto"/>
          <w:sz w:val="32"/>
          <w:szCs w:val="32"/>
          <w:highlight w:val="none"/>
          <w:lang w:eastAsia="zh-CN"/>
        </w:rPr>
        <w:t>完成人</w:t>
      </w:r>
      <w:r>
        <w:rPr>
          <w:rFonts w:hint="eastAsia" w:ascii="仿宋_GB2312" w:hAnsi="仿宋_GB2312" w:eastAsia="仿宋_GB2312" w:cs="仿宋_GB2312"/>
          <w:bCs/>
          <w:color w:val="auto"/>
          <w:sz w:val="32"/>
          <w:szCs w:val="32"/>
          <w:highlight w:val="none"/>
          <w:lang w:val="en-US" w:eastAsia="zh-CN"/>
        </w:rPr>
        <w:t>殷华富</w:t>
      </w:r>
      <w:r>
        <w:rPr>
          <w:rFonts w:hint="eastAsia" w:ascii="仿宋_GB2312" w:hAnsi="仿宋_GB2312" w:eastAsia="仿宋_GB2312" w:cs="仿宋_GB2312"/>
          <w:color w:val="auto"/>
          <w:sz w:val="32"/>
          <w:szCs w:val="32"/>
          <w:highlight w:val="none"/>
        </w:rPr>
        <w:t>：云南省建设投资控股集团有限</w:t>
      </w:r>
      <w:r>
        <w:rPr>
          <w:rFonts w:hint="eastAsia" w:ascii="仿宋_GB2312" w:hAnsi="仿宋_GB2312" w:eastAsia="仿宋_GB2312" w:cs="仿宋_GB2312"/>
          <w:color w:val="auto"/>
          <w:sz w:val="32"/>
          <w:szCs w:val="32"/>
          <w:highlight w:val="none"/>
          <w:lang w:val="en-US" w:eastAsia="zh-CN"/>
        </w:rPr>
        <w:t>公司技术负责人</w:t>
      </w:r>
      <w:r>
        <w:rPr>
          <w:rFonts w:hint="eastAsia" w:ascii="仿宋_GB2312" w:hAnsi="仿宋_GB2312" w:eastAsia="仿宋_GB2312" w:cs="仿宋_GB2312"/>
          <w:sz w:val="32"/>
          <w:szCs w:val="32"/>
          <w:highlight w:val="none"/>
        </w:rPr>
        <w:t>，对项目的第1</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项创新点做出突出贡献，负责项目的总体协调工作，参与项目关键技术的研究，对项目中出现的技术难题提出针对性的解决方法，并积极对该项目成果进行推广应用</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是</w:t>
      </w:r>
      <w:r>
        <w:rPr>
          <w:rFonts w:hint="eastAsia" w:ascii="仿宋_GB2312" w:hAnsi="仿宋_GB2312" w:eastAsia="仿宋_GB2312" w:cs="仿宋_GB2312"/>
          <w:bCs/>
          <w:sz w:val="32"/>
          <w:szCs w:val="32"/>
          <w:highlight w:val="none"/>
          <w:lang w:val="en-US" w:eastAsia="zh-CN"/>
        </w:rPr>
        <w:t>异形双曲面空腔大悬挑屋面木纹清水混凝土异形模板体系木结构找形施工工法、</w:t>
      </w:r>
      <w:r>
        <w:rPr>
          <w:rFonts w:hint="eastAsia" w:ascii="仿宋_GB2312" w:hAnsi="仿宋_GB2312" w:eastAsia="仿宋_GB2312" w:cs="仿宋_GB2312"/>
          <w:color w:val="auto"/>
          <w:sz w:val="32"/>
          <w:szCs w:val="32"/>
          <w:highlight w:val="none"/>
          <w:lang w:val="en-US" w:eastAsia="zh-CN"/>
        </w:rPr>
        <w:t>多种观感效果及颜色异形结构清水砼、异形双曲面空腔大悬挑屋面木纹清水混凝土模板体系、高原湖泊绿色施工综合、一种多功能菠萝格饰面的石头灯、一种改进的打桩机、一种简易的打桩机、一种简易的耐候钢板路缘收边结构等论文、专利的主要研究人。</w:t>
      </w:r>
      <w:r>
        <w:rPr>
          <w:rFonts w:hint="eastAsia" w:ascii="仿宋_GB2312" w:hAnsi="仿宋_GB2312" w:eastAsia="仿宋_GB2312" w:cs="仿宋_GB2312"/>
          <w:color w:val="auto"/>
          <w:sz w:val="32"/>
          <w:szCs w:val="32"/>
          <w:highlight w:val="none"/>
        </w:rPr>
        <w:t>在该项工作中投入的工作量占本人同期工作总量的90％。</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第</w:t>
      </w:r>
      <w:r>
        <w:rPr>
          <w:rFonts w:hint="eastAsia" w:ascii="仿宋_GB2312" w:hAnsi="仿宋_GB2312" w:eastAsia="仿宋_GB2312" w:cs="仿宋_GB2312"/>
          <w:bCs/>
          <w:sz w:val="32"/>
          <w:szCs w:val="32"/>
          <w:highlight w:val="none"/>
          <w:lang w:val="en-US" w:eastAsia="zh-CN"/>
        </w:rPr>
        <w:t>二</w:t>
      </w:r>
      <w:r>
        <w:rPr>
          <w:rFonts w:hint="eastAsia" w:ascii="仿宋_GB2312" w:hAnsi="仿宋_GB2312" w:eastAsia="仿宋_GB2312" w:cs="仿宋_GB2312"/>
          <w:bCs/>
          <w:sz w:val="32"/>
          <w:szCs w:val="32"/>
          <w:highlight w:val="none"/>
          <w:lang w:eastAsia="zh-CN"/>
        </w:rPr>
        <w:t>完成人</w:t>
      </w:r>
      <w:r>
        <w:rPr>
          <w:rFonts w:hint="eastAsia" w:ascii="仿宋_GB2312" w:hAnsi="仿宋_GB2312" w:eastAsia="仿宋_GB2312" w:cs="仿宋_GB2312"/>
          <w:bCs/>
          <w:sz w:val="32"/>
          <w:szCs w:val="32"/>
          <w:highlight w:val="none"/>
          <w:lang w:val="en-US" w:eastAsia="zh-CN"/>
        </w:rPr>
        <w:t>郭英卓</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val="en-US" w:eastAsia="zh-CN"/>
        </w:rPr>
        <w:t>中水北方勘测设计研究有限责任公司设计负责人</w:t>
      </w:r>
      <w:r>
        <w:rPr>
          <w:rFonts w:hint="eastAsia" w:ascii="仿宋_GB2312" w:hAnsi="仿宋_GB2312" w:eastAsia="仿宋_GB2312" w:cs="仿宋_GB2312"/>
          <w:bCs/>
          <w:sz w:val="32"/>
          <w:szCs w:val="32"/>
          <w:highlight w:val="none"/>
        </w:rPr>
        <w:t>，参与了整个科研项目的全过程，</w:t>
      </w:r>
      <w:r>
        <w:rPr>
          <w:rFonts w:hint="eastAsia" w:ascii="仿宋_GB2312" w:hAnsi="仿宋_GB2312" w:eastAsia="仿宋_GB2312" w:cs="仿宋_GB2312"/>
          <w:bCs/>
          <w:sz w:val="32"/>
          <w:szCs w:val="32"/>
          <w:highlight w:val="none"/>
          <w:lang w:val="en-US" w:eastAsia="zh-CN"/>
        </w:rPr>
        <w:t>负责各设计专业的</w:t>
      </w:r>
      <w:r>
        <w:rPr>
          <w:rFonts w:hint="eastAsia" w:ascii="仿宋_GB2312" w:hAnsi="仿宋_GB2312" w:eastAsia="仿宋_GB2312" w:cs="仿宋_GB2312"/>
          <w:bCs/>
          <w:sz w:val="32"/>
          <w:szCs w:val="32"/>
          <w:highlight w:val="none"/>
        </w:rPr>
        <w:t>整体</w:t>
      </w:r>
      <w:r>
        <w:rPr>
          <w:rFonts w:hint="eastAsia" w:ascii="仿宋_GB2312" w:hAnsi="仿宋_GB2312" w:eastAsia="仿宋_GB2312" w:cs="仿宋_GB2312"/>
          <w:bCs/>
          <w:sz w:val="32"/>
          <w:szCs w:val="32"/>
          <w:highlight w:val="none"/>
          <w:lang w:val="en-US" w:eastAsia="zh-CN"/>
        </w:rPr>
        <w:t>设计</w:t>
      </w:r>
      <w:r>
        <w:rPr>
          <w:rFonts w:hint="eastAsia" w:ascii="仿宋_GB2312" w:hAnsi="仿宋_GB2312" w:eastAsia="仿宋_GB2312" w:cs="仿宋_GB2312"/>
          <w:bCs/>
          <w:sz w:val="32"/>
          <w:szCs w:val="32"/>
          <w:highlight w:val="none"/>
        </w:rPr>
        <w:t>技术把控</w:t>
      </w:r>
      <w:r>
        <w:rPr>
          <w:rFonts w:hint="eastAsia" w:ascii="仿宋_GB2312" w:hAnsi="仿宋_GB2312" w:eastAsia="仿宋_GB2312" w:cs="仿宋_GB2312"/>
          <w:bCs/>
          <w:sz w:val="32"/>
          <w:szCs w:val="32"/>
          <w:highlight w:val="none"/>
          <w:lang w:val="en-US" w:eastAsia="zh-CN"/>
        </w:rPr>
        <w:t>与指导</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提出“生态+”设计理念，并组织各设计专业进行成果总结汇总工作，是2022年野生动物、生态多样性优秀奖（IFLA国际大奖）、2022伦敦设计奖(London Design Awards)景观设计-国际类(Landscape Design-International)银奖主要完成人之一，是一种阻控农业面源污染的生态绿沟基质材料及生态绿沟的构建方法、一种阻控农业面源污染的生态塘系统、一种用于农村污水处理的生态沟渠专利、新时期洱海保护继绿色转型创新可持续发展模式研究论文、大型湖泊入湖污染生态阻控与多维生境系统修复技术重点目录推广等主要研究人，对项目的第1-2项创新点做出突出贡献。在该项工作中</w:t>
      </w:r>
      <w:r>
        <w:rPr>
          <w:rFonts w:hint="eastAsia" w:ascii="仿宋_GB2312" w:hAnsi="仿宋_GB2312" w:eastAsia="仿宋_GB2312" w:cs="仿宋_GB2312"/>
          <w:bCs/>
          <w:sz w:val="32"/>
          <w:szCs w:val="32"/>
          <w:highlight w:val="none"/>
        </w:rPr>
        <w:t>投入的工作量占本人同期工作总量的</w:t>
      </w:r>
      <w:r>
        <w:rPr>
          <w:rFonts w:hint="eastAsia" w:ascii="仿宋_GB2312" w:hAnsi="仿宋_GB2312" w:eastAsia="仿宋_GB2312" w:cs="仿宋_GB2312"/>
          <w:bCs/>
          <w:sz w:val="32"/>
          <w:szCs w:val="32"/>
          <w:highlight w:val="none"/>
          <w:lang w:val="en-US" w:eastAsia="zh-CN"/>
        </w:rPr>
        <w:t>9</w:t>
      </w:r>
      <w:r>
        <w:rPr>
          <w:rFonts w:hint="eastAsia" w:ascii="仿宋_GB2312" w:hAnsi="仿宋_GB2312" w:eastAsia="仿宋_GB2312" w:cs="仿宋_GB2312"/>
          <w:bCs/>
          <w:sz w:val="32"/>
          <w:szCs w:val="32"/>
          <w:highlight w:val="none"/>
        </w:rPr>
        <w:t>0％。</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lang w:eastAsia="zh-CN"/>
        </w:rPr>
        <w:t>完成人</w:t>
      </w:r>
      <w:r>
        <w:rPr>
          <w:rFonts w:hint="eastAsia" w:ascii="仿宋_GB2312" w:hAnsi="仿宋_GB2312" w:eastAsia="仿宋_GB2312" w:cs="仿宋_GB2312"/>
          <w:color w:val="auto"/>
          <w:sz w:val="32"/>
          <w:szCs w:val="32"/>
          <w:highlight w:val="none"/>
          <w:lang w:val="en-US" w:eastAsia="zh-CN"/>
        </w:rPr>
        <w:t>王东</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课题总负责人</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rPr>
        <w:t>创新点做出突出贡献，</w:t>
      </w:r>
      <w:r>
        <w:rPr>
          <w:rFonts w:hint="eastAsia" w:ascii="仿宋_GB2312" w:hAnsi="仿宋_GB2312" w:eastAsia="仿宋_GB2312" w:cs="仿宋_GB2312"/>
          <w:color w:val="auto"/>
          <w:sz w:val="32"/>
          <w:szCs w:val="32"/>
          <w:highlight w:val="none"/>
          <w:lang w:val="en-US" w:eastAsia="zh-CN"/>
        </w:rPr>
        <w:t>主导</w:t>
      </w:r>
      <w:r>
        <w:rPr>
          <w:rFonts w:hint="eastAsia" w:ascii="仿宋_GB2312" w:hAnsi="仿宋_GB2312" w:eastAsia="仿宋_GB2312" w:cs="仿宋_GB2312"/>
          <w:color w:val="auto"/>
          <w:sz w:val="32"/>
          <w:szCs w:val="32"/>
          <w:highlight w:val="none"/>
        </w:rPr>
        <w:t>项目关键技术的研究，对项目中出现的技术难题提出针对性的解决方法，总结技术成果，并积极对该项目成果进行推广应用。</w:t>
      </w:r>
      <w:r>
        <w:rPr>
          <w:rFonts w:hint="eastAsia" w:ascii="仿宋_GB2312" w:hAnsi="仿宋_GB2312" w:eastAsia="仿宋_GB2312" w:cs="仿宋_GB2312"/>
          <w:color w:val="auto"/>
          <w:sz w:val="32"/>
          <w:szCs w:val="32"/>
          <w:highlight w:val="none"/>
          <w:lang w:eastAsia="zh-CN"/>
        </w:rPr>
        <w:t>是</w:t>
      </w:r>
      <w:r>
        <w:rPr>
          <w:rFonts w:hint="eastAsia" w:ascii="仿宋_GB2312" w:hAnsi="仿宋_GB2312" w:eastAsia="仿宋_GB2312" w:cs="仿宋_GB2312"/>
          <w:bCs/>
          <w:sz w:val="32"/>
          <w:szCs w:val="32"/>
          <w:highlight w:val="none"/>
          <w:lang w:val="en-US" w:eastAsia="zh-CN"/>
        </w:rPr>
        <w:t>异形双曲面空腔大悬挑屋面木纹清水混凝土异形模板体系木结构找形施工工法、</w:t>
      </w:r>
      <w:r>
        <w:rPr>
          <w:rFonts w:hint="eastAsia" w:ascii="仿宋_GB2312" w:hAnsi="仿宋_GB2312" w:eastAsia="仿宋_GB2312" w:cs="仿宋_GB2312"/>
          <w:color w:val="auto"/>
          <w:sz w:val="32"/>
          <w:szCs w:val="32"/>
          <w:highlight w:val="none"/>
          <w:lang w:val="en-US" w:eastAsia="zh-CN"/>
        </w:rPr>
        <w:t>强弱电工程手孔井防渗工艺技术的研究及应用、钢结构找形异形结构木纹清水混凝土模板施工技术、湖泊生态廊道耐候钢板路缘施工技术应用与实践、多种观感效果及颜色异形清水砼施工技术研究、一种多功能菠萝格饰面的石头灯、一种改进的打桩机、一种简易的打桩机、一种简易的耐候钢板路缘收边结构等论文、专利的主要撰写人。</w:t>
      </w:r>
      <w:r>
        <w:rPr>
          <w:rFonts w:hint="eastAsia" w:ascii="仿宋_GB2312" w:hAnsi="仿宋_GB2312" w:eastAsia="仿宋_GB2312" w:cs="仿宋_GB2312"/>
          <w:color w:val="auto"/>
          <w:sz w:val="32"/>
          <w:szCs w:val="32"/>
          <w:highlight w:val="none"/>
        </w:rPr>
        <w:t>在该项工作中投入的工作量占本人同期工作总量的90％。</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val="en-US" w:eastAsia="zh-CN"/>
        </w:rPr>
        <w:t>第四完成人员谭志卫：云南省生态环境科学研究院生态监测负责人，</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rPr>
        <w:t>创新点做出突出贡献，</w:t>
      </w:r>
      <w:r>
        <w:rPr>
          <w:rFonts w:hint="eastAsia" w:ascii="仿宋_GB2312" w:hAnsi="仿宋_GB2312" w:eastAsia="仿宋_GB2312" w:cs="仿宋_GB2312"/>
          <w:color w:val="auto"/>
          <w:sz w:val="32"/>
          <w:szCs w:val="32"/>
          <w:highlight w:val="none"/>
          <w:lang w:val="en-US" w:eastAsia="zh-CN"/>
        </w:rPr>
        <w:t>对项目实施过程中的水质，空气质量，生物多样性等进行监测，是一种生态河道护滩植物促生基质材料、一种用于河道水质净化的折流式配水渠、基于浮游植物生物完整性指数的洱海水生态健康评价的主要完成人员，</w:t>
      </w:r>
      <w:r>
        <w:rPr>
          <w:rFonts w:hint="eastAsia" w:ascii="仿宋_GB2312" w:hAnsi="仿宋_GB2312" w:eastAsia="仿宋_GB2312" w:cs="仿宋_GB2312"/>
          <w:color w:val="auto"/>
          <w:sz w:val="32"/>
          <w:szCs w:val="32"/>
          <w:highlight w:val="none"/>
        </w:rPr>
        <w:t>在该项工作中投入的工作量占本人同期工作总量的90％。</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highlight w:val="none"/>
          <w:lang w:val="en-US" w:eastAsia="zh-CN"/>
        </w:rPr>
        <w:t>第五成人邢磊：设计单位生态版块负责人，</w:t>
      </w:r>
      <w:r>
        <w:rPr>
          <w:rFonts w:hint="eastAsia" w:ascii="仿宋_GB2312" w:hAnsi="仿宋_GB2312" w:eastAsia="仿宋_GB2312" w:cs="仿宋_GB2312"/>
          <w:bCs/>
          <w:sz w:val="32"/>
          <w:szCs w:val="32"/>
          <w:highlight w:val="none"/>
        </w:rPr>
        <w:t>参与了整个科研项目的全过程，</w:t>
      </w:r>
      <w:r>
        <w:rPr>
          <w:rFonts w:hint="eastAsia" w:ascii="仿宋_GB2312" w:hAnsi="仿宋_GB2312" w:eastAsia="仿宋_GB2312" w:cs="仿宋_GB2312"/>
          <w:bCs/>
          <w:sz w:val="32"/>
          <w:szCs w:val="32"/>
          <w:highlight w:val="none"/>
          <w:lang w:val="en-US" w:eastAsia="zh-CN"/>
        </w:rPr>
        <w:t>负责设计生态版块的整体设计技术把控，是2022年野生动物、生态多样性优秀奖（IFLA国际大奖）、2022伦敦设计奖(London Design Awards)景观设计-国际类(Landscape Design-International)银奖、2022风景园林师联合会亚太区[IFLA-APP]管理类优秀奖、2022基础设施类特别奖（Winner of the LILA 2022 in Infrastructure）的主要完成人之一，</w:t>
      </w:r>
      <w:r>
        <w:rPr>
          <w:rFonts w:hint="eastAsia" w:ascii="仿宋_GB2312" w:hAnsi="仿宋_GB2312" w:eastAsia="仿宋_GB2312" w:cs="仿宋_GB2312"/>
          <w:bCs/>
          <w:sz w:val="32"/>
          <w:szCs w:val="32"/>
          <w:highlight w:val="none"/>
        </w:rPr>
        <w:t>对项目的</w:t>
      </w:r>
      <w:r>
        <w:rPr>
          <w:rFonts w:hint="eastAsia" w:ascii="仿宋_GB2312" w:hAnsi="仿宋_GB2312" w:eastAsia="仿宋_GB2312" w:cs="仿宋_GB2312"/>
          <w:bCs/>
          <w:sz w:val="32"/>
          <w:szCs w:val="32"/>
          <w:highlight w:val="none"/>
          <w:lang w:val="en-US" w:eastAsia="zh-CN"/>
        </w:rPr>
        <w:t>第1-2</w:t>
      </w:r>
      <w:r>
        <w:rPr>
          <w:rFonts w:hint="eastAsia" w:ascii="仿宋_GB2312" w:hAnsi="仿宋_GB2312" w:eastAsia="仿宋_GB2312" w:cs="仿宋_GB2312"/>
          <w:bCs/>
          <w:sz w:val="32"/>
          <w:szCs w:val="32"/>
          <w:highlight w:val="none"/>
        </w:rPr>
        <w:t>项创新点做出突出贡献。在该项工作中投入的工作量占本人同期工作总量的</w:t>
      </w:r>
      <w:r>
        <w:rPr>
          <w:rFonts w:hint="eastAsia" w:ascii="仿宋_GB2312" w:hAnsi="仿宋_GB2312" w:eastAsia="仿宋_GB2312" w:cs="仿宋_GB2312"/>
          <w:bCs/>
          <w:sz w:val="32"/>
          <w:szCs w:val="32"/>
          <w:highlight w:val="none"/>
          <w:lang w:val="en-US" w:eastAsia="zh-CN"/>
        </w:rPr>
        <w:t>8</w:t>
      </w:r>
      <w:r>
        <w:rPr>
          <w:rFonts w:hint="eastAsia" w:ascii="仿宋_GB2312" w:hAnsi="仿宋_GB2312" w:eastAsia="仿宋_GB2312" w:cs="仿宋_GB2312"/>
          <w:bCs/>
          <w:sz w:val="32"/>
          <w:szCs w:val="32"/>
          <w:highlight w:val="none"/>
        </w:rPr>
        <w:t>0％。</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第</w:t>
      </w:r>
      <w:r>
        <w:rPr>
          <w:rFonts w:hint="eastAsia" w:ascii="仿宋_GB2312" w:hAnsi="仿宋_GB2312" w:eastAsia="仿宋_GB2312" w:cs="仿宋_GB2312"/>
          <w:bCs/>
          <w:color w:val="auto"/>
          <w:sz w:val="32"/>
          <w:szCs w:val="32"/>
          <w:highlight w:val="none"/>
          <w:lang w:val="en-US" w:eastAsia="zh-CN"/>
        </w:rPr>
        <w:t>六</w:t>
      </w:r>
      <w:r>
        <w:rPr>
          <w:rFonts w:hint="eastAsia" w:ascii="仿宋_GB2312" w:hAnsi="仿宋_GB2312" w:eastAsia="仿宋_GB2312" w:cs="仿宋_GB2312"/>
          <w:bCs/>
          <w:color w:val="auto"/>
          <w:sz w:val="32"/>
          <w:szCs w:val="32"/>
          <w:highlight w:val="none"/>
          <w:lang w:eastAsia="zh-CN"/>
        </w:rPr>
        <w:t>完成人</w:t>
      </w:r>
      <w:r>
        <w:rPr>
          <w:rFonts w:hint="eastAsia" w:ascii="仿宋_GB2312" w:hAnsi="仿宋_GB2312" w:eastAsia="仿宋_GB2312" w:cs="仿宋_GB2312"/>
          <w:bCs/>
          <w:color w:val="auto"/>
          <w:sz w:val="32"/>
          <w:szCs w:val="32"/>
          <w:highlight w:val="none"/>
          <w:lang w:val="en-US" w:eastAsia="zh-CN"/>
        </w:rPr>
        <w:t>杨绍光</w:t>
      </w:r>
      <w:r>
        <w:rPr>
          <w:rFonts w:hint="eastAsia" w:ascii="仿宋_GB2312" w:hAnsi="仿宋_GB2312" w:eastAsia="仿宋_GB2312" w:cs="仿宋_GB2312"/>
          <w:bCs/>
          <w:color w:val="auto"/>
          <w:sz w:val="32"/>
          <w:szCs w:val="32"/>
          <w:highlight w:val="none"/>
        </w:rPr>
        <w:t>：云南省建设投资控股集团有限公司</w:t>
      </w:r>
      <w:r>
        <w:rPr>
          <w:rFonts w:hint="eastAsia" w:ascii="仿宋_GB2312" w:hAnsi="仿宋_GB2312" w:eastAsia="仿宋_GB2312" w:cs="仿宋_GB2312"/>
          <w:bCs/>
          <w:sz w:val="32"/>
          <w:szCs w:val="32"/>
          <w:highlight w:val="none"/>
          <w:lang w:val="en-US" w:eastAsia="zh-CN"/>
        </w:rPr>
        <w:t>副总工程师</w:t>
      </w:r>
      <w:r>
        <w:rPr>
          <w:rFonts w:hint="eastAsia" w:ascii="仿宋_GB2312" w:hAnsi="仿宋_GB2312" w:eastAsia="仿宋_GB2312" w:cs="仿宋_GB2312"/>
          <w:bCs/>
          <w:sz w:val="32"/>
          <w:szCs w:val="32"/>
          <w:highlight w:val="none"/>
        </w:rPr>
        <w:t>，对项目的第</w:t>
      </w:r>
      <w:r>
        <w:rPr>
          <w:rFonts w:hint="eastAsia" w:ascii="仿宋_GB2312" w:hAnsi="仿宋_GB2312" w:eastAsia="仿宋_GB2312" w:cs="仿宋_GB2312"/>
          <w:bCs/>
          <w:sz w:val="32"/>
          <w:szCs w:val="32"/>
          <w:highlight w:val="none"/>
          <w:lang w:val="en-US" w:eastAsia="zh-CN"/>
        </w:rPr>
        <w:t>1-4</w:t>
      </w:r>
      <w:r>
        <w:rPr>
          <w:rFonts w:hint="eastAsia" w:ascii="仿宋_GB2312" w:hAnsi="仿宋_GB2312" w:eastAsia="仿宋_GB2312" w:cs="仿宋_GB2312"/>
          <w:bCs/>
          <w:sz w:val="32"/>
          <w:szCs w:val="32"/>
          <w:highlight w:val="none"/>
        </w:rPr>
        <w:t>项创新点做出突出贡献，参与项目关键技术的研究，</w:t>
      </w:r>
      <w:r>
        <w:rPr>
          <w:rFonts w:hint="eastAsia" w:ascii="仿宋_GB2312" w:hAnsi="仿宋_GB2312" w:eastAsia="仿宋_GB2312" w:cs="仿宋_GB2312"/>
          <w:bCs/>
          <w:sz w:val="32"/>
          <w:szCs w:val="32"/>
          <w:highlight w:val="none"/>
          <w:lang w:val="en-US" w:eastAsia="zh-CN"/>
        </w:rPr>
        <w:t>时刻跟踪项目课题进展情况，</w:t>
      </w:r>
      <w:r>
        <w:rPr>
          <w:rFonts w:hint="eastAsia" w:ascii="仿宋_GB2312" w:hAnsi="仿宋_GB2312" w:eastAsia="仿宋_GB2312" w:cs="仿宋_GB2312"/>
          <w:bCs/>
          <w:sz w:val="32"/>
          <w:szCs w:val="32"/>
          <w:highlight w:val="none"/>
        </w:rPr>
        <w:t>并对项目中出现的技术难题提出针对性的解决方法，</w:t>
      </w:r>
      <w:r>
        <w:rPr>
          <w:rFonts w:hint="eastAsia" w:ascii="仿宋_GB2312" w:hAnsi="仿宋_GB2312" w:eastAsia="仿宋_GB2312" w:cs="仿宋_GB2312"/>
          <w:bCs/>
          <w:sz w:val="32"/>
          <w:szCs w:val="32"/>
          <w:highlight w:val="none"/>
          <w:lang w:val="en-US" w:eastAsia="zh-CN"/>
        </w:rPr>
        <w:t>在总结技术成果过程中提出指导性意见</w:t>
      </w:r>
      <w:r>
        <w:rPr>
          <w:rFonts w:hint="eastAsia" w:ascii="仿宋_GB2312" w:hAnsi="仿宋_GB2312" w:eastAsia="仿宋_GB2312" w:cs="仿宋_GB2312"/>
          <w:bCs/>
          <w:sz w:val="32"/>
          <w:szCs w:val="32"/>
          <w:highlight w:val="none"/>
        </w:rPr>
        <w:t>，并积极对该项目成果进行推广应用。</w:t>
      </w:r>
      <w:r>
        <w:rPr>
          <w:rFonts w:hint="eastAsia" w:ascii="仿宋_GB2312" w:hAnsi="仿宋_GB2312" w:eastAsia="仿宋_GB2312" w:cs="仿宋_GB2312"/>
          <w:bCs/>
          <w:color w:val="auto"/>
          <w:sz w:val="32"/>
          <w:szCs w:val="32"/>
          <w:highlight w:val="none"/>
        </w:rPr>
        <w:t>在该项工作中投入的工作量占本人同期工作总量的</w:t>
      </w:r>
      <w:r>
        <w:rPr>
          <w:rFonts w:hint="eastAsia" w:ascii="仿宋_GB2312" w:hAnsi="仿宋_GB2312" w:eastAsia="仿宋_GB2312" w:cs="仿宋_GB2312"/>
          <w:bCs/>
          <w:color w:val="auto"/>
          <w:sz w:val="32"/>
          <w:szCs w:val="32"/>
          <w:highlight w:val="none"/>
          <w:lang w:val="en-US" w:eastAsia="zh-CN"/>
        </w:rPr>
        <w:t>80</w:t>
      </w:r>
      <w:r>
        <w:rPr>
          <w:rFonts w:hint="eastAsia" w:ascii="仿宋_GB2312" w:hAnsi="仿宋_GB2312" w:eastAsia="仿宋_GB2312" w:cs="仿宋_GB2312"/>
          <w:bCs/>
          <w:color w:val="auto"/>
          <w:sz w:val="32"/>
          <w:szCs w:val="32"/>
          <w:highlight w:val="none"/>
        </w:rPr>
        <w:t>％。</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highlight w:val="none"/>
          <w:lang w:val="en-US" w:eastAsia="zh-CN"/>
        </w:rPr>
        <w:t>第七完成人李杰：</w:t>
      </w:r>
      <w:r>
        <w:rPr>
          <w:rFonts w:hint="eastAsia" w:ascii="仿宋_GB2312" w:hAnsi="仿宋_GB2312" w:eastAsia="仿宋_GB2312" w:cs="仿宋_GB2312"/>
          <w:bCs/>
          <w:color w:val="auto"/>
          <w:sz w:val="32"/>
          <w:szCs w:val="32"/>
          <w:highlight w:val="none"/>
          <w:lang w:val="en-US" w:eastAsia="zh-CN"/>
        </w:rPr>
        <w:t>云南省生态环境科学研究院生态监测现场负责人，</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rPr>
        <w:t>创新点做出突出贡献，</w:t>
      </w:r>
      <w:r>
        <w:rPr>
          <w:rFonts w:hint="eastAsia" w:ascii="仿宋_GB2312" w:hAnsi="仿宋_GB2312" w:eastAsia="仿宋_GB2312" w:cs="仿宋_GB2312"/>
          <w:color w:val="auto"/>
          <w:sz w:val="32"/>
          <w:szCs w:val="32"/>
          <w:highlight w:val="none"/>
          <w:lang w:val="en-US" w:eastAsia="zh-CN"/>
        </w:rPr>
        <w:t>对项目实施过程中的水质，空气质量，生物多样性等进行监测，是一种生态河道护滩植物促生基质材料、一种用于河道水质净化的折流式配水渠、基于浮游植物生物完整性指数的洱海水生态健康评价的主要完成人员，</w:t>
      </w:r>
      <w:r>
        <w:rPr>
          <w:rFonts w:hint="eastAsia" w:ascii="仿宋_GB2312" w:hAnsi="仿宋_GB2312" w:eastAsia="仿宋_GB2312" w:cs="仿宋_GB2312"/>
          <w:color w:val="auto"/>
          <w:sz w:val="32"/>
          <w:szCs w:val="32"/>
          <w:highlight w:val="none"/>
        </w:rPr>
        <w:t>在该项工作中投入的工作量占本人同期工作总量的</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0％。</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color w:val="auto"/>
          <w:sz w:val="32"/>
          <w:szCs w:val="32"/>
          <w:highlight w:val="none"/>
        </w:rPr>
        <w:t>第</w:t>
      </w:r>
      <w:r>
        <w:rPr>
          <w:rFonts w:hint="eastAsia" w:ascii="仿宋_GB2312" w:hAnsi="仿宋_GB2312" w:eastAsia="仿宋_GB2312" w:cs="仿宋_GB2312"/>
          <w:bCs/>
          <w:color w:val="auto"/>
          <w:sz w:val="32"/>
          <w:szCs w:val="32"/>
          <w:highlight w:val="none"/>
          <w:lang w:val="en-US" w:eastAsia="zh-CN"/>
        </w:rPr>
        <w:t>八</w:t>
      </w:r>
      <w:r>
        <w:rPr>
          <w:rFonts w:hint="eastAsia" w:ascii="仿宋_GB2312" w:hAnsi="仿宋_GB2312" w:eastAsia="仿宋_GB2312" w:cs="仿宋_GB2312"/>
          <w:bCs/>
          <w:color w:val="auto"/>
          <w:sz w:val="32"/>
          <w:szCs w:val="32"/>
          <w:highlight w:val="none"/>
          <w:lang w:eastAsia="zh-CN"/>
        </w:rPr>
        <w:t>完成人</w:t>
      </w:r>
      <w:r>
        <w:rPr>
          <w:rFonts w:hint="eastAsia" w:ascii="仿宋_GB2312" w:hAnsi="仿宋_GB2312" w:eastAsia="仿宋_GB2312" w:cs="仿宋_GB2312"/>
          <w:bCs/>
          <w:color w:val="auto"/>
          <w:sz w:val="32"/>
          <w:szCs w:val="32"/>
          <w:highlight w:val="none"/>
          <w:lang w:val="en-US" w:eastAsia="zh-CN"/>
        </w:rPr>
        <w:t>杨成周</w:t>
      </w:r>
      <w:r>
        <w:rPr>
          <w:rFonts w:hint="eastAsia" w:ascii="仿宋_GB2312" w:hAnsi="仿宋_GB2312" w:eastAsia="仿宋_GB2312" w:cs="仿宋_GB2312"/>
          <w:bCs/>
          <w:color w:val="auto"/>
          <w:sz w:val="32"/>
          <w:szCs w:val="32"/>
          <w:highlight w:val="none"/>
        </w:rPr>
        <w:t>：项目</w:t>
      </w:r>
      <w:r>
        <w:rPr>
          <w:rFonts w:hint="eastAsia" w:ascii="仿宋_GB2312" w:hAnsi="仿宋_GB2312" w:eastAsia="仿宋_GB2312" w:cs="仿宋_GB2312"/>
          <w:bCs/>
          <w:color w:val="auto"/>
          <w:sz w:val="32"/>
          <w:szCs w:val="32"/>
          <w:highlight w:val="none"/>
          <w:lang w:val="en-US" w:eastAsia="zh-CN"/>
        </w:rPr>
        <w:t>指挥长</w:t>
      </w:r>
      <w:r>
        <w:rPr>
          <w:rFonts w:hint="eastAsia" w:ascii="仿宋_GB2312" w:hAnsi="仿宋_GB2312" w:eastAsia="仿宋_GB2312" w:cs="仿宋_GB2312"/>
          <w:bCs/>
          <w:color w:val="auto"/>
          <w:sz w:val="32"/>
          <w:szCs w:val="32"/>
          <w:highlight w:val="none"/>
        </w:rPr>
        <w:t>，参与了整个科研项目的全过程，负责</w:t>
      </w:r>
      <w:r>
        <w:rPr>
          <w:rFonts w:hint="eastAsia" w:ascii="仿宋_GB2312" w:hAnsi="仿宋_GB2312" w:eastAsia="仿宋_GB2312" w:cs="仿宋_GB2312"/>
          <w:bCs/>
          <w:sz w:val="32"/>
          <w:szCs w:val="32"/>
          <w:highlight w:val="none"/>
          <w:lang w:val="en-US" w:eastAsia="zh-CN"/>
        </w:rPr>
        <w:t>异形双曲面空腔大悬挑屋面木纹清水混凝土异形模板体系木结构找形施工工法、</w:t>
      </w:r>
      <w:r>
        <w:rPr>
          <w:rFonts w:hint="eastAsia" w:ascii="仿宋_GB2312" w:hAnsi="仿宋_GB2312" w:eastAsia="仿宋_GB2312" w:cs="仿宋_GB2312"/>
          <w:bCs/>
          <w:color w:val="auto"/>
          <w:sz w:val="32"/>
          <w:szCs w:val="32"/>
          <w:highlight w:val="none"/>
          <w:lang w:val="en-US" w:eastAsia="zh-CN"/>
        </w:rPr>
        <w:t>石头灯罩（菠萝格）、</w:t>
      </w:r>
      <w:r>
        <w:rPr>
          <w:rFonts w:hint="eastAsia" w:ascii="仿宋_GB2312" w:hAnsi="仿宋_GB2312" w:eastAsia="仿宋_GB2312" w:cs="仿宋_GB2312"/>
          <w:color w:val="auto"/>
          <w:sz w:val="32"/>
          <w:szCs w:val="32"/>
          <w:highlight w:val="none"/>
          <w:lang w:val="en-US" w:eastAsia="zh-CN"/>
        </w:rPr>
        <w:t>一种多功能菠萝格饰面的石头灯、一种改进的打桩机、一种简易的打桩机、一种简易的耐候钢板路缘收边结构等专利</w:t>
      </w:r>
      <w:r>
        <w:rPr>
          <w:rFonts w:hint="eastAsia" w:ascii="仿宋_GB2312" w:hAnsi="仿宋_GB2312" w:eastAsia="仿宋_GB2312" w:cs="仿宋_GB2312"/>
          <w:bCs/>
          <w:color w:val="auto"/>
          <w:sz w:val="32"/>
          <w:szCs w:val="32"/>
          <w:highlight w:val="none"/>
          <w:lang w:val="en-US" w:eastAsia="zh-CN"/>
        </w:rPr>
        <w:t>的</w:t>
      </w:r>
      <w:r>
        <w:rPr>
          <w:rFonts w:hint="eastAsia" w:ascii="仿宋_GB2312" w:hAnsi="仿宋_GB2312" w:eastAsia="仿宋_GB2312" w:cs="仿宋_GB2312"/>
          <w:bCs/>
          <w:color w:val="auto"/>
          <w:sz w:val="32"/>
          <w:szCs w:val="32"/>
          <w:highlight w:val="none"/>
        </w:rPr>
        <w:t>研究，解决项目</w:t>
      </w:r>
      <w:r>
        <w:rPr>
          <w:rFonts w:hint="eastAsia" w:ascii="仿宋_GB2312" w:hAnsi="仿宋_GB2312" w:eastAsia="仿宋_GB2312" w:cs="仿宋_GB2312"/>
          <w:bCs/>
          <w:color w:val="auto"/>
          <w:sz w:val="32"/>
          <w:szCs w:val="32"/>
          <w:highlight w:val="none"/>
          <w:lang w:val="en-US" w:eastAsia="zh-CN"/>
        </w:rPr>
        <w:t>协调</w:t>
      </w:r>
      <w:r>
        <w:rPr>
          <w:rFonts w:hint="eastAsia" w:ascii="仿宋_GB2312" w:hAnsi="仿宋_GB2312" w:eastAsia="仿宋_GB2312" w:cs="仿宋_GB2312"/>
          <w:bCs/>
          <w:color w:val="auto"/>
          <w:sz w:val="32"/>
          <w:szCs w:val="32"/>
          <w:highlight w:val="none"/>
        </w:rPr>
        <w:t>难题。在该项工作中投入的工作量占本人同期工作总量的</w:t>
      </w:r>
      <w:r>
        <w:rPr>
          <w:rFonts w:hint="eastAsia" w:ascii="仿宋_GB2312" w:hAnsi="仿宋_GB2312" w:eastAsia="仿宋_GB2312" w:cs="仿宋_GB2312"/>
          <w:bCs/>
          <w:color w:val="auto"/>
          <w:sz w:val="32"/>
          <w:szCs w:val="32"/>
          <w:highlight w:val="none"/>
          <w:lang w:val="en-US" w:eastAsia="zh-CN"/>
        </w:rPr>
        <w:t>80</w:t>
      </w:r>
      <w:r>
        <w:rPr>
          <w:rFonts w:hint="eastAsia" w:ascii="仿宋_GB2312" w:hAnsi="仿宋_GB2312" w:eastAsia="仿宋_GB2312" w:cs="仿宋_GB2312"/>
          <w:bCs/>
          <w:color w:val="auto"/>
          <w:sz w:val="32"/>
          <w:szCs w:val="32"/>
          <w:highlight w:val="none"/>
        </w:rPr>
        <w:t>％。</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第</w:t>
      </w:r>
      <w:r>
        <w:rPr>
          <w:rFonts w:hint="eastAsia" w:ascii="仿宋_GB2312" w:hAnsi="仿宋_GB2312" w:eastAsia="仿宋_GB2312" w:cs="仿宋_GB2312"/>
          <w:bCs/>
          <w:sz w:val="32"/>
          <w:szCs w:val="32"/>
          <w:highlight w:val="none"/>
          <w:lang w:val="en-US" w:eastAsia="zh-CN"/>
        </w:rPr>
        <w:t>九</w:t>
      </w:r>
      <w:r>
        <w:rPr>
          <w:rFonts w:hint="eastAsia" w:ascii="仿宋_GB2312" w:hAnsi="仿宋_GB2312" w:eastAsia="仿宋_GB2312" w:cs="仿宋_GB2312"/>
          <w:bCs/>
          <w:sz w:val="32"/>
          <w:szCs w:val="32"/>
          <w:highlight w:val="none"/>
          <w:lang w:eastAsia="zh-CN"/>
        </w:rPr>
        <w:t>完成人</w:t>
      </w:r>
      <w:r>
        <w:rPr>
          <w:rFonts w:hint="eastAsia" w:ascii="仿宋_GB2312" w:hAnsi="仿宋_GB2312" w:eastAsia="仿宋_GB2312" w:cs="仿宋_GB2312"/>
          <w:bCs/>
          <w:sz w:val="32"/>
          <w:szCs w:val="32"/>
          <w:highlight w:val="none"/>
          <w:lang w:val="en-US" w:eastAsia="zh-CN"/>
        </w:rPr>
        <w:t>吴代嘉</w:t>
      </w:r>
      <w:r>
        <w:rPr>
          <w:rFonts w:hint="eastAsia" w:ascii="仿宋_GB2312" w:hAnsi="仿宋_GB2312" w:eastAsia="仿宋_GB2312" w:cs="仿宋_GB2312"/>
          <w:bCs/>
          <w:sz w:val="32"/>
          <w:szCs w:val="32"/>
          <w:highlight w:val="none"/>
        </w:rPr>
        <w:t>：生产组织及管理协调，参与了整个科研项目的研发与后期申报全过程，对项目的</w:t>
      </w:r>
      <w:r>
        <w:rPr>
          <w:rFonts w:hint="eastAsia" w:ascii="仿宋_GB2312" w:hAnsi="仿宋_GB2312" w:eastAsia="仿宋_GB2312" w:cs="仿宋_GB2312"/>
          <w:bCs/>
          <w:sz w:val="32"/>
          <w:szCs w:val="32"/>
          <w:highlight w:val="none"/>
          <w:lang w:val="en-US" w:eastAsia="zh-CN"/>
        </w:rPr>
        <w:t>各个</w:t>
      </w:r>
      <w:r>
        <w:rPr>
          <w:rFonts w:hint="eastAsia" w:ascii="仿宋_GB2312" w:hAnsi="仿宋_GB2312" w:eastAsia="仿宋_GB2312" w:cs="仿宋_GB2312"/>
          <w:bCs/>
          <w:sz w:val="32"/>
          <w:szCs w:val="32"/>
          <w:highlight w:val="none"/>
        </w:rPr>
        <w:t>创新点做出突出贡献，负责</w:t>
      </w:r>
      <w:r>
        <w:rPr>
          <w:rFonts w:hint="eastAsia" w:ascii="仿宋_GB2312" w:hAnsi="仿宋_GB2312" w:eastAsia="仿宋_GB2312" w:cs="仿宋_GB2312"/>
          <w:bCs/>
          <w:sz w:val="32"/>
          <w:szCs w:val="32"/>
          <w:highlight w:val="none"/>
          <w:lang w:val="en-US" w:eastAsia="zh-CN"/>
        </w:rPr>
        <w:t>现场</w:t>
      </w:r>
      <w:r>
        <w:rPr>
          <w:rFonts w:hint="eastAsia" w:ascii="仿宋_GB2312" w:hAnsi="仿宋_GB2312" w:eastAsia="仿宋_GB2312" w:cs="仿宋_GB2312"/>
          <w:bCs/>
          <w:sz w:val="32"/>
          <w:szCs w:val="32"/>
          <w:highlight w:val="none"/>
        </w:rPr>
        <w:t>方案</w:t>
      </w:r>
      <w:r>
        <w:rPr>
          <w:rFonts w:hint="eastAsia" w:ascii="仿宋_GB2312" w:hAnsi="仿宋_GB2312" w:eastAsia="仿宋_GB2312" w:cs="仿宋_GB2312"/>
          <w:bCs/>
          <w:sz w:val="32"/>
          <w:szCs w:val="32"/>
          <w:highlight w:val="none"/>
          <w:lang w:val="en-US" w:eastAsia="zh-CN"/>
        </w:rPr>
        <w:t>实施</w:t>
      </w:r>
      <w:r>
        <w:rPr>
          <w:rFonts w:hint="eastAsia" w:ascii="仿宋_GB2312" w:hAnsi="仿宋_GB2312" w:eastAsia="仿宋_GB2312" w:cs="仿宋_GB2312"/>
          <w:bCs/>
          <w:sz w:val="32"/>
          <w:szCs w:val="32"/>
          <w:highlight w:val="none"/>
        </w:rPr>
        <w:t>、技术决策工作，组织项目技术难题解决，总结技术，申报成果。</w:t>
      </w:r>
      <w:r>
        <w:rPr>
          <w:rFonts w:hint="eastAsia" w:ascii="仿宋_GB2312" w:hAnsi="仿宋_GB2312" w:eastAsia="仿宋_GB2312" w:cs="仿宋_GB2312"/>
          <w:bCs/>
          <w:sz w:val="32"/>
          <w:szCs w:val="32"/>
          <w:highlight w:val="none"/>
          <w:lang w:val="en-US" w:eastAsia="zh-CN"/>
        </w:rPr>
        <w:t>是强弱电工程手孔井防渗工艺技术的研究及应用</w:t>
      </w:r>
      <w:r>
        <w:rPr>
          <w:rFonts w:hint="eastAsia" w:ascii="仿宋_GB2312" w:hAnsi="仿宋_GB2312" w:eastAsia="仿宋_GB2312" w:cs="仿宋_GB2312"/>
          <w:color w:val="auto"/>
          <w:sz w:val="32"/>
          <w:szCs w:val="32"/>
          <w:highlight w:val="none"/>
          <w:lang w:val="en-US" w:eastAsia="zh-CN"/>
        </w:rPr>
        <w:t>、高原湖泊治理湖滨缓冲带岸线退台及湿地修复施工技术研究</w:t>
      </w:r>
      <w:r>
        <w:rPr>
          <w:rFonts w:hint="eastAsia" w:ascii="仿宋_GB2312" w:hAnsi="仿宋_GB2312" w:eastAsia="仿宋_GB2312" w:cs="仿宋_GB2312"/>
          <w:bCs/>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一种多功能菠萝格饰面的石头灯、一种改进的打桩机、一种简易的打桩机、一种简易的耐候钢板路缘收边结构等</w:t>
      </w:r>
      <w:r>
        <w:rPr>
          <w:rFonts w:hint="eastAsia" w:ascii="仿宋_GB2312" w:hAnsi="仿宋_GB2312" w:eastAsia="仿宋_GB2312" w:cs="仿宋_GB2312"/>
          <w:bCs/>
          <w:sz w:val="32"/>
          <w:szCs w:val="32"/>
          <w:highlight w:val="none"/>
          <w:lang w:val="en-US" w:eastAsia="zh-CN"/>
        </w:rPr>
        <w:t>论文、专利的主要完成人</w:t>
      </w:r>
      <w:r>
        <w:rPr>
          <w:rFonts w:hint="eastAsia" w:ascii="仿宋_GB2312" w:hAnsi="仿宋_GB2312" w:eastAsia="仿宋_GB2312" w:cs="仿宋_GB2312"/>
          <w:bCs/>
          <w:sz w:val="32"/>
          <w:szCs w:val="32"/>
          <w:highlight w:val="none"/>
        </w:rPr>
        <w:t>，在该项工作中投入的工作量占本人同期工作总量的</w:t>
      </w:r>
      <w:r>
        <w:rPr>
          <w:rFonts w:hint="eastAsia" w:ascii="仿宋_GB2312" w:hAnsi="仿宋_GB2312" w:eastAsia="仿宋_GB2312" w:cs="仿宋_GB2312"/>
          <w:bCs/>
          <w:sz w:val="32"/>
          <w:szCs w:val="32"/>
          <w:highlight w:val="none"/>
          <w:lang w:val="en-US" w:eastAsia="zh-CN"/>
        </w:rPr>
        <w:t>7</w:t>
      </w:r>
      <w:r>
        <w:rPr>
          <w:rFonts w:hint="eastAsia" w:ascii="仿宋_GB2312" w:hAnsi="仿宋_GB2312" w:eastAsia="仿宋_GB2312" w:cs="仿宋_GB2312"/>
          <w:bCs/>
          <w:sz w:val="32"/>
          <w:szCs w:val="32"/>
          <w:highlight w:val="none"/>
        </w:rPr>
        <w:t>0％。</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第</w:t>
      </w:r>
      <w:r>
        <w:rPr>
          <w:rFonts w:hint="eastAsia" w:ascii="仿宋_GB2312" w:hAnsi="仿宋_GB2312" w:eastAsia="仿宋_GB2312" w:cs="仿宋_GB2312"/>
          <w:bCs/>
          <w:sz w:val="32"/>
          <w:szCs w:val="32"/>
          <w:highlight w:val="none"/>
          <w:lang w:val="en-US" w:eastAsia="zh-CN"/>
        </w:rPr>
        <w:t>十</w:t>
      </w:r>
      <w:r>
        <w:rPr>
          <w:rFonts w:hint="eastAsia" w:ascii="仿宋_GB2312" w:hAnsi="仿宋_GB2312" w:eastAsia="仿宋_GB2312" w:cs="仿宋_GB2312"/>
          <w:bCs/>
          <w:sz w:val="32"/>
          <w:szCs w:val="32"/>
          <w:highlight w:val="none"/>
          <w:lang w:eastAsia="zh-CN"/>
        </w:rPr>
        <w:t>完成人</w:t>
      </w:r>
      <w:r>
        <w:rPr>
          <w:rFonts w:hint="eastAsia" w:ascii="仿宋_GB2312" w:hAnsi="仿宋_GB2312" w:eastAsia="仿宋_GB2312" w:cs="仿宋_GB2312"/>
          <w:bCs/>
          <w:sz w:val="32"/>
          <w:szCs w:val="32"/>
          <w:highlight w:val="none"/>
          <w:lang w:val="en-US" w:eastAsia="zh-CN"/>
        </w:rPr>
        <w:t>吕旺</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val="en-US" w:eastAsia="zh-CN"/>
        </w:rPr>
        <w:t>建设单位负责人</w:t>
      </w:r>
      <w:r>
        <w:rPr>
          <w:rFonts w:hint="eastAsia" w:ascii="仿宋_GB2312" w:hAnsi="仿宋_GB2312" w:eastAsia="仿宋_GB2312" w:cs="仿宋_GB2312"/>
          <w:bCs/>
          <w:sz w:val="32"/>
          <w:szCs w:val="32"/>
          <w:highlight w:val="none"/>
        </w:rPr>
        <w:t>，参与了整个科研项目的全过程，</w:t>
      </w:r>
      <w:r>
        <w:rPr>
          <w:rFonts w:hint="eastAsia" w:ascii="仿宋_GB2312" w:hAnsi="仿宋_GB2312" w:eastAsia="仿宋_GB2312" w:cs="仿宋_GB2312"/>
          <w:bCs/>
          <w:sz w:val="32"/>
          <w:szCs w:val="32"/>
          <w:highlight w:val="none"/>
          <w:lang w:val="en-US" w:eastAsia="zh-CN"/>
        </w:rPr>
        <w:t>负责各单位科技研究协调、成果总结汇总工作，</w:t>
      </w:r>
      <w:r>
        <w:rPr>
          <w:rFonts w:hint="eastAsia" w:ascii="仿宋_GB2312" w:hAnsi="仿宋_GB2312" w:eastAsia="仿宋_GB2312" w:cs="仿宋_GB2312"/>
          <w:bCs/>
          <w:sz w:val="32"/>
          <w:szCs w:val="32"/>
          <w:highlight w:val="none"/>
        </w:rPr>
        <w:t>对项目的</w:t>
      </w:r>
      <w:r>
        <w:rPr>
          <w:rFonts w:hint="eastAsia" w:ascii="仿宋_GB2312" w:hAnsi="仿宋_GB2312" w:eastAsia="仿宋_GB2312" w:cs="仿宋_GB2312"/>
          <w:bCs/>
          <w:sz w:val="32"/>
          <w:szCs w:val="32"/>
          <w:highlight w:val="none"/>
          <w:lang w:val="en-US" w:eastAsia="zh-CN"/>
        </w:rPr>
        <w:t>第4</w:t>
      </w:r>
      <w:r>
        <w:rPr>
          <w:rFonts w:hint="eastAsia" w:ascii="仿宋_GB2312" w:hAnsi="仿宋_GB2312" w:eastAsia="仿宋_GB2312" w:cs="仿宋_GB2312"/>
          <w:bCs/>
          <w:sz w:val="32"/>
          <w:szCs w:val="32"/>
          <w:highlight w:val="none"/>
        </w:rPr>
        <w:t>项创新点做出突出贡献，</w:t>
      </w:r>
      <w:r>
        <w:rPr>
          <w:rFonts w:hint="eastAsia" w:ascii="仿宋_GB2312" w:hAnsi="仿宋_GB2312" w:eastAsia="仿宋_GB2312" w:cs="仿宋_GB2312"/>
          <w:bCs/>
          <w:sz w:val="32"/>
          <w:szCs w:val="32"/>
          <w:highlight w:val="none"/>
          <w:lang w:val="en-US" w:eastAsia="zh-CN"/>
        </w:rPr>
        <w:t>是智慧化管理系统主要参与研发人，是大屏展示软件V1.0.0，综合管控平台V1.0，视频监控平台V1.0三项软件著作权的主要完成人之一。在该项工作中投入的</w:t>
      </w:r>
      <w:r>
        <w:rPr>
          <w:rFonts w:hint="eastAsia" w:ascii="仿宋_GB2312" w:hAnsi="仿宋_GB2312" w:eastAsia="仿宋_GB2312" w:cs="仿宋_GB2312"/>
          <w:bCs/>
          <w:sz w:val="32"/>
          <w:szCs w:val="32"/>
          <w:highlight w:val="none"/>
        </w:rPr>
        <w:t>工作量占本人同期工作总量的</w:t>
      </w:r>
      <w:r>
        <w:rPr>
          <w:rFonts w:hint="eastAsia" w:ascii="仿宋_GB2312" w:hAnsi="仿宋_GB2312" w:eastAsia="仿宋_GB2312" w:cs="仿宋_GB2312"/>
          <w:bCs/>
          <w:sz w:val="32"/>
          <w:szCs w:val="32"/>
          <w:highlight w:val="none"/>
          <w:lang w:val="en-US" w:eastAsia="zh-CN"/>
        </w:rPr>
        <w:t>7</w:t>
      </w:r>
      <w:r>
        <w:rPr>
          <w:rFonts w:hint="eastAsia" w:ascii="仿宋_GB2312" w:hAnsi="仿宋_GB2312" w:eastAsia="仿宋_GB2312" w:cs="仿宋_GB2312"/>
          <w:bCs/>
          <w:sz w:val="32"/>
          <w:szCs w:val="32"/>
          <w:highlight w:val="none"/>
        </w:rPr>
        <w:t>0％。</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Cs/>
          <w:sz w:val="32"/>
          <w:szCs w:val="32"/>
          <w:highlight w:val="none"/>
          <w:lang w:val="en-US" w:eastAsia="zh-CN"/>
        </w:rPr>
        <w:t>第十一完成人廖先容：</w:t>
      </w:r>
      <w:r>
        <w:rPr>
          <w:rFonts w:hint="eastAsia" w:ascii="仿宋_GB2312" w:hAnsi="仿宋_GB2312" w:eastAsia="仿宋_GB2312" w:cs="仿宋_GB2312"/>
          <w:color w:val="auto"/>
          <w:sz w:val="32"/>
          <w:szCs w:val="32"/>
          <w:highlight w:val="none"/>
          <w:lang w:val="en-US" w:eastAsia="zh-CN"/>
        </w:rPr>
        <w:t>中水北方勘测设计研究有限责任公司负责成果申报，</w:t>
      </w:r>
      <w:r>
        <w:rPr>
          <w:rFonts w:hint="eastAsia" w:ascii="仿宋_GB2312" w:hAnsi="仿宋_GB2312" w:eastAsia="仿宋_GB2312" w:cs="仿宋_GB2312"/>
          <w:bCs/>
          <w:sz w:val="32"/>
          <w:szCs w:val="32"/>
          <w:highlight w:val="none"/>
          <w:lang w:val="en-US" w:eastAsia="zh-CN"/>
        </w:rPr>
        <w:t>一种阻控农业面源污染的生态绿沟基质材料及生态绿沟的构建方法、新时期洱海保护继绿色转型创新可持续发展模式研究论文、环洱海流域湖滨缓冲带生态修复与湿地建设生态服务价值评估、大型湖泊入湖污染生态阻控与多维生境系统修复技术重点目录推广等主要研究人，对项目的第1-2项创新点做出突出贡献，</w:t>
      </w:r>
      <w:r>
        <w:rPr>
          <w:rFonts w:hint="eastAsia" w:ascii="仿宋_GB2312" w:hAnsi="仿宋_GB2312" w:eastAsia="仿宋_GB2312" w:cs="仿宋_GB2312"/>
          <w:bCs/>
          <w:sz w:val="32"/>
          <w:szCs w:val="32"/>
          <w:highlight w:val="none"/>
        </w:rPr>
        <w:t>在该项工作中投入的工作量占本人同期工作总量的</w:t>
      </w:r>
      <w:r>
        <w:rPr>
          <w:rFonts w:hint="eastAsia" w:ascii="仿宋_GB2312" w:hAnsi="仿宋_GB2312" w:eastAsia="仿宋_GB2312" w:cs="仿宋_GB2312"/>
          <w:bCs/>
          <w:sz w:val="32"/>
          <w:szCs w:val="32"/>
          <w:highlight w:val="none"/>
          <w:lang w:val="en-US" w:eastAsia="zh-CN"/>
        </w:rPr>
        <w:t>6</w:t>
      </w:r>
      <w:r>
        <w:rPr>
          <w:rFonts w:hint="eastAsia" w:ascii="仿宋_GB2312" w:hAnsi="仿宋_GB2312" w:eastAsia="仿宋_GB2312" w:cs="仿宋_GB2312"/>
          <w:bCs/>
          <w:sz w:val="32"/>
          <w:szCs w:val="32"/>
          <w:highlight w:val="none"/>
        </w:rPr>
        <w:t>0％。</w:t>
      </w:r>
    </w:p>
    <w:p>
      <w:pPr>
        <w:keepNext w:val="0"/>
        <w:keepLines w:val="0"/>
        <w:pageBreakBefore w:val="0"/>
        <w:kinsoku/>
        <w:wordWrap/>
        <w:overflowPunct/>
        <w:topLinePunct w:val="0"/>
        <w:autoSpaceDE/>
        <w:autoSpaceDN/>
        <w:bidi w:val="0"/>
        <w:spacing w:line="600" w:lineRule="exact"/>
        <w:ind w:firstLine="640" w:firstLineChars="200"/>
        <w:jc w:val="left"/>
        <w:textAlignment w:val="auto"/>
        <w:outlineLvl w:val="0"/>
        <w:rPr>
          <w:rFonts w:hint="default"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（四）</w:t>
      </w:r>
      <w:r>
        <w:rPr>
          <w:rFonts w:hint="default" w:ascii="楷体" w:hAnsi="楷体" w:eastAsia="楷体" w:cs="楷体"/>
          <w:b w:val="0"/>
          <w:bCs/>
          <w:sz w:val="32"/>
          <w:szCs w:val="32"/>
          <w:lang w:val="en-US" w:eastAsia="zh-CN"/>
        </w:rPr>
        <w:t>完成单位对项目的贡献情况</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第一</w:t>
      </w:r>
      <w:r>
        <w:rPr>
          <w:rFonts w:hint="eastAsia" w:ascii="仿宋_GB2312" w:hAnsi="仿宋_GB2312" w:eastAsia="仿宋_GB2312" w:cs="仿宋_GB2312"/>
          <w:bCs/>
          <w:color w:val="auto"/>
          <w:sz w:val="32"/>
          <w:szCs w:val="32"/>
          <w:highlight w:val="none"/>
          <w:lang w:eastAsia="zh-CN"/>
        </w:rPr>
        <w:t>完成单位</w:t>
      </w:r>
      <w:r>
        <w:rPr>
          <w:rFonts w:hint="eastAsia" w:ascii="仿宋_GB2312" w:hAnsi="仿宋_GB2312" w:eastAsia="仿宋_GB2312" w:cs="仿宋_GB2312"/>
          <w:bCs/>
          <w:color w:val="auto"/>
          <w:sz w:val="32"/>
          <w:szCs w:val="32"/>
          <w:highlight w:val="none"/>
          <w:lang w:val="en-US" w:eastAsia="zh-CN"/>
        </w:rPr>
        <w:t>云南省建设投资控股集团有限公司</w:t>
      </w:r>
      <w:r>
        <w:rPr>
          <w:rFonts w:hint="eastAsia" w:ascii="仿宋_GB2312" w:hAnsi="仿宋_GB2312" w:eastAsia="仿宋_GB2312" w:cs="仿宋_GB2312"/>
          <w:bCs/>
          <w:color w:val="auto"/>
          <w:sz w:val="32"/>
          <w:szCs w:val="32"/>
          <w:highlight w:val="none"/>
        </w:rPr>
        <w:t>：项目主要完成单位，全面负责本</w:t>
      </w:r>
      <w:r>
        <w:rPr>
          <w:rFonts w:hint="eastAsia" w:ascii="仿宋_GB2312" w:hAnsi="仿宋_GB2312" w:eastAsia="仿宋_GB2312" w:cs="仿宋_GB2312"/>
          <w:bCs/>
          <w:color w:val="auto"/>
          <w:sz w:val="32"/>
          <w:szCs w:val="32"/>
          <w:highlight w:val="none"/>
          <w:lang w:val="en-US" w:eastAsia="zh-CN"/>
        </w:rPr>
        <w:t>课题</w:t>
      </w:r>
      <w:r>
        <w:rPr>
          <w:rFonts w:hint="eastAsia" w:ascii="仿宋_GB2312" w:hAnsi="仿宋_GB2312" w:eastAsia="仿宋_GB2312" w:cs="仿宋_GB2312"/>
          <w:bCs/>
          <w:color w:val="auto"/>
          <w:sz w:val="32"/>
          <w:szCs w:val="32"/>
          <w:highlight w:val="none"/>
        </w:rPr>
        <w:t>的研发、实施、验收、技术总结工作，落实研发经费、人员、设备、试验场地。负责本</w:t>
      </w:r>
      <w:r>
        <w:rPr>
          <w:rFonts w:hint="eastAsia" w:ascii="仿宋_GB2312" w:hAnsi="仿宋_GB2312" w:eastAsia="仿宋_GB2312" w:cs="仿宋_GB2312"/>
          <w:bCs/>
          <w:color w:val="auto"/>
          <w:sz w:val="32"/>
          <w:szCs w:val="32"/>
          <w:highlight w:val="none"/>
          <w:lang w:val="en-US" w:eastAsia="zh-CN"/>
        </w:rPr>
        <w:t>课题</w:t>
      </w:r>
      <w:r>
        <w:rPr>
          <w:rFonts w:hint="eastAsia" w:ascii="仿宋_GB2312" w:hAnsi="仿宋_GB2312" w:eastAsia="仿宋_GB2312" w:cs="仿宋_GB2312"/>
          <w:bCs/>
          <w:color w:val="auto"/>
          <w:sz w:val="32"/>
          <w:szCs w:val="32"/>
          <w:highlight w:val="none"/>
        </w:rPr>
        <w:t>的技术路线、实施目标的制定，组织协调任务分工，进行技术研发、试验运行，并及时进行技术成果总结和申报，选定和落实推广应用工程。取得了相应的技术成果，实现了显著的社会经济效益，对本项目的全面实施做出巨大贡献。</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color w:val="auto"/>
          <w:sz w:val="32"/>
          <w:szCs w:val="32"/>
          <w:highlight w:val="none"/>
        </w:rPr>
        <w:t>第</w:t>
      </w:r>
      <w:r>
        <w:rPr>
          <w:rFonts w:hint="eastAsia" w:ascii="仿宋_GB2312" w:hAnsi="仿宋_GB2312" w:eastAsia="仿宋_GB2312" w:cs="仿宋_GB2312"/>
          <w:bCs/>
          <w:color w:val="auto"/>
          <w:sz w:val="32"/>
          <w:szCs w:val="32"/>
          <w:highlight w:val="none"/>
          <w:lang w:val="en-US" w:eastAsia="zh-CN"/>
        </w:rPr>
        <w:t>二</w:t>
      </w:r>
      <w:r>
        <w:rPr>
          <w:rFonts w:hint="eastAsia" w:ascii="仿宋_GB2312" w:hAnsi="仿宋_GB2312" w:eastAsia="仿宋_GB2312" w:cs="仿宋_GB2312"/>
          <w:bCs/>
          <w:color w:val="auto"/>
          <w:sz w:val="32"/>
          <w:szCs w:val="32"/>
          <w:highlight w:val="none"/>
          <w:lang w:eastAsia="zh-CN"/>
        </w:rPr>
        <w:t>完成单位</w:t>
      </w:r>
      <w:r>
        <w:rPr>
          <w:rFonts w:hint="eastAsia" w:ascii="仿宋_GB2312" w:hAnsi="仿宋_GB2312" w:eastAsia="仿宋_GB2312" w:cs="仿宋_GB2312"/>
          <w:bCs/>
          <w:color w:val="auto"/>
          <w:sz w:val="32"/>
          <w:szCs w:val="32"/>
          <w:highlight w:val="none"/>
          <w:lang w:val="en-US" w:eastAsia="zh-CN"/>
        </w:rPr>
        <w:t>中水北方勘测设计研究有限责任公司：</w:t>
      </w:r>
      <w:r>
        <w:rPr>
          <w:rFonts w:hint="eastAsia" w:ascii="仿宋_GB2312" w:hAnsi="仿宋_GB2312" w:eastAsia="仿宋_GB2312" w:cs="仿宋_GB2312"/>
          <w:bCs/>
          <w:color w:val="auto"/>
          <w:sz w:val="32"/>
          <w:szCs w:val="32"/>
          <w:highlight w:val="none"/>
        </w:rPr>
        <w:t>项目合作单位，</w:t>
      </w:r>
      <w:r>
        <w:rPr>
          <w:rFonts w:hint="eastAsia" w:ascii="仿宋_GB2312" w:hAnsi="仿宋_GB2312" w:eastAsia="仿宋_GB2312" w:cs="仿宋_GB2312"/>
          <w:bCs/>
          <w:color w:val="auto"/>
          <w:sz w:val="32"/>
          <w:szCs w:val="32"/>
          <w:highlight w:val="none"/>
          <w:lang w:val="en-US" w:eastAsia="zh-CN"/>
        </w:rPr>
        <w:t>是本项目设计单位的主要牵头单位，</w:t>
      </w:r>
      <w:r>
        <w:rPr>
          <w:rFonts w:hint="eastAsia" w:ascii="仿宋_GB2312" w:hAnsi="仿宋_GB2312" w:eastAsia="仿宋_GB2312" w:cs="仿宋_GB2312"/>
          <w:bCs/>
          <w:color w:val="auto"/>
          <w:sz w:val="32"/>
          <w:szCs w:val="32"/>
          <w:highlight w:val="none"/>
        </w:rPr>
        <w:t>参与本项目的研发、</w:t>
      </w:r>
      <w:r>
        <w:rPr>
          <w:rFonts w:hint="eastAsia" w:ascii="仿宋_GB2312" w:hAnsi="仿宋_GB2312" w:eastAsia="仿宋_GB2312" w:cs="仿宋_GB2312"/>
          <w:bCs/>
          <w:color w:val="auto"/>
          <w:sz w:val="32"/>
          <w:szCs w:val="32"/>
          <w:highlight w:val="none"/>
          <w:lang w:val="en-US" w:eastAsia="zh-CN"/>
        </w:rPr>
        <w:t>设计、</w:t>
      </w:r>
      <w:r>
        <w:rPr>
          <w:rFonts w:hint="eastAsia" w:ascii="仿宋_GB2312" w:hAnsi="仿宋_GB2312" w:eastAsia="仿宋_GB2312" w:cs="仿宋_GB2312"/>
          <w:bCs/>
          <w:color w:val="auto"/>
          <w:sz w:val="32"/>
          <w:szCs w:val="32"/>
          <w:highlight w:val="none"/>
        </w:rPr>
        <w:t>实施、验收、技术总结工作，</w:t>
      </w:r>
      <w:r>
        <w:rPr>
          <w:rFonts w:hint="eastAsia" w:ascii="仿宋_GB2312" w:hAnsi="仿宋_GB2312" w:eastAsia="仿宋_GB2312" w:cs="仿宋_GB2312"/>
          <w:bCs/>
          <w:color w:val="auto"/>
          <w:sz w:val="32"/>
          <w:szCs w:val="32"/>
          <w:highlight w:val="none"/>
          <w:lang w:val="en-US" w:eastAsia="zh-CN"/>
        </w:rPr>
        <w:t>协助</w:t>
      </w:r>
      <w:r>
        <w:rPr>
          <w:rFonts w:hint="eastAsia" w:ascii="仿宋_GB2312" w:hAnsi="仿宋_GB2312" w:eastAsia="仿宋_GB2312" w:cs="仿宋_GB2312"/>
          <w:bCs/>
          <w:color w:val="auto"/>
          <w:sz w:val="32"/>
          <w:szCs w:val="32"/>
          <w:highlight w:val="none"/>
        </w:rPr>
        <w:t>组织推荐项目进行科技成果评价。参与项目的技术路线、实施目标的制定，提供专家给予技术支持并对研究成果总结进行指导，积极对该项目进行推广应用。</w:t>
      </w:r>
      <w:r>
        <w:rPr>
          <w:rFonts w:hint="eastAsia" w:ascii="仿宋_GB2312" w:hAnsi="仿宋_GB2312" w:eastAsia="仿宋_GB2312" w:cs="仿宋_GB2312"/>
          <w:bCs/>
          <w:color w:val="auto"/>
          <w:sz w:val="32"/>
          <w:szCs w:val="32"/>
          <w:highlight w:val="none"/>
          <w:lang w:val="en-US" w:eastAsia="zh-CN"/>
        </w:rPr>
        <w:t>在项目实施前期对项目设计工作</w:t>
      </w:r>
      <w:r>
        <w:rPr>
          <w:rFonts w:hint="eastAsia" w:ascii="仿宋_GB2312" w:hAnsi="仿宋_GB2312" w:eastAsia="仿宋_GB2312" w:cs="仿宋_GB2312"/>
          <w:bCs/>
          <w:sz w:val="32"/>
          <w:szCs w:val="32"/>
          <w:highlight w:val="none"/>
          <w:lang w:eastAsia="zh-CN"/>
        </w:rPr>
        <w:t>开展了大量的研究，取得了相应的技术成果，</w:t>
      </w:r>
      <w:r>
        <w:rPr>
          <w:rFonts w:hint="eastAsia" w:ascii="仿宋_GB2312" w:hAnsi="仿宋_GB2312" w:eastAsia="仿宋_GB2312" w:cs="仿宋_GB2312"/>
          <w:bCs/>
          <w:sz w:val="32"/>
          <w:szCs w:val="32"/>
          <w:highlight w:val="none"/>
        </w:rPr>
        <w:t>实现了显著的社会经济效益，对本项目的实施做出</w:t>
      </w:r>
      <w:r>
        <w:rPr>
          <w:rFonts w:hint="eastAsia" w:ascii="仿宋_GB2312" w:hAnsi="仿宋_GB2312" w:eastAsia="仿宋_GB2312" w:cs="仿宋_GB2312"/>
          <w:bCs/>
          <w:sz w:val="32"/>
          <w:szCs w:val="32"/>
          <w:highlight w:val="none"/>
          <w:lang w:eastAsia="zh-CN"/>
        </w:rPr>
        <w:t>突出</w:t>
      </w:r>
      <w:r>
        <w:rPr>
          <w:rFonts w:hint="eastAsia" w:ascii="仿宋_GB2312" w:hAnsi="仿宋_GB2312" w:eastAsia="仿宋_GB2312" w:cs="仿宋_GB2312"/>
          <w:bCs/>
          <w:sz w:val="32"/>
          <w:szCs w:val="32"/>
          <w:highlight w:val="none"/>
        </w:rPr>
        <w:t>贡献。</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highlight w:val="none"/>
          <w:lang w:val="en-US" w:eastAsia="zh-CN"/>
        </w:rPr>
        <w:t>第三完成单位</w:t>
      </w:r>
      <w:r>
        <w:rPr>
          <w:rFonts w:hint="eastAsia" w:ascii="仿宋_GB2312" w:hAnsi="仿宋_GB2312" w:eastAsia="仿宋_GB2312" w:cs="仿宋_GB2312"/>
          <w:color w:val="auto"/>
          <w:sz w:val="32"/>
          <w:szCs w:val="32"/>
          <w:highlight w:val="none"/>
          <w:lang w:val="en-US" w:eastAsia="zh-CN"/>
        </w:rPr>
        <w:t>云南省生态环境科学研究院：</w:t>
      </w:r>
      <w:r>
        <w:rPr>
          <w:rFonts w:hint="eastAsia" w:ascii="仿宋_GB2312" w:hAnsi="仿宋_GB2312" w:eastAsia="仿宋_GB2312" w:cs="仿宋_GB2312"/>
          <w:bCs/>
          <w:color w:val="auto"/>
          <w:sz w:val="32"/>
          <w:szCs w:val="32"/>
          <w:highlight w:val="none"/>
        </w:rPr>
        <w:t>项目合作单位，</w:t>
      </w:r>
      <w:r>
        <w:rPr>
          <w:rFonts w:hint="eastAsia" w:ascii="仿宋_GB2312" w:hAnsi="仿宋_GB2312" w:eastAsia="仿宋_GB2312" w:cs="仿宋_GB2312"/>
          <w:bCs/>
          <w:color w:val="auto"/>
          <w:sz w:val="32"/>
          <w:szCs w:val="32"/>
          <w:highlight w:val="none"/>
          <w:lang w:val="en-US" w:eastAsia="zh-CN"/>
        </w:rPr>
        <w:t>是本项目生物多样性生态恢复数据监测的完成单位，</w:t>
      </w:r>
      <w:r>
        <w:rPr>
          <w:rFonts w:hint="eastAsia" w:ascii="仿宋_GB2312" w:hAnsi="仿宋_GB2312" w:eastAsia="仿宋_GB2312" w:cs="仿宋_GB2312"/>
          <w:bCs/>
          <w:sz w:val="32"/>
          <w:szCs w:val="32"/>
          <w:highlight w:val="none"/>
          <w:lang w:eastAsia="zh-CN"/>
        </w:rPr>
        <w:t>对本项目生态河道护滩植物</w:t>
      </w:r>
      <w:r>
        <w:rPr>
          <w:rFonts w:hint="eastAsia" w:ascii="仿宋_GB2312" w:hAnsi="仿宋_GB2312" w:eastAsia="仿宋_GB2312" w:cs="仿宋_GB2312"/>
          <w:bCs/>
          <w:sz w:val="32"/>
          <w:szCs w:val="32"/>
          <w:highlight w:val="none"/>
          <w:lang w:val="en-US" w:eastAsia="zh-CN"/>
        </w:rPr>
        <w:t>和水质净化</w:t>
      </w:r>
      <w:r>
        <w:rPr>
          <w:rFonts w:hint="eastAsia" w:ascii="仿宋_GB2312" w:hAnsi="仿宋_GB2312" w:eastAsia="仿宋_GB2312" w:cs="仿宋_GB2312"/>
          <w:bCs/>
          <w:sz w:val="32"/>
          <w:szCs w:val="32"/>
          <w:highlight w:val="none"/>
          <w:lang w:eastAsia="zh-CN"/>
        </w:rPr>
        <w:t>开展了大量的研究工作，取得了相应的技术成果，</w:t>
      </w:r>
      <w:r>
        <w:rPr>
          <w:rFonts w:hint="eastAsia" w:ascii="仿宋_GB2312" w:hAnsi="仿宋_GB2312" w:eastAsia="仿宋_GB2312" w:cs="仿宋_GB2312"/>
          <w:bCs/>
          <w:sz w:val="32"/>
          <w:szCs w:val="32"/>
          <w:highlight w:val="none"/>
        </w:rPr>
        <w:t>实现了显著的社会经济效益，对本项目的实施做出</w:t>
      </w:r>
      <w:r>
        <w:rPr>
          <w:rFonts w:hint="eastAsia" w:ascii="仿宋_GB2312" w:hAnsi="仿宋_GB2312" w:eastAsia="仿宋_GB2312" w:cs="仿宋_GB2312"/>
          <w:bCs/>
          <w:sz w:val="32"/>
          <w:szCs w:val="32"/>
          <w:highlight w:val="none"/>
          <w:lang w:eastAsia="zh-CN"/>
        </w:rPr>
        <w:t>突出</w:t>
      </w:r>
      <w:r>
        <w:rPr>
          <w:rFonts w:hint="eastAsia" w:ascii="仿宋_GB2312" w:hAnsi="仿宋_GB2312" w:eastAsia="仿宋_GB2312" w:cs="仿宋_GB2312"/>
          <w:bCs/>
          <w:sz w:val="32"/>
          <w:szCs w:val="32"/>
          <w:highlight w:val="none"/>
        </w:rPr>
        <w:t>贡献。</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kern w:val="2"/>
          <w:sz w:val="32"/>
          <w:szCs w:val="32"/>
          <w:highlight w:val="none"/>
          <w:lang w:val="en-US" w:eastAsia="zh-CN" w:bidi="ar-SA"/>
        </w:rPr>
      </w:pPr>
      <w:r>
        <w:rPr>
          <w:rFonts w:hint="eastAsia" w:ascii="仿宋_GB2312" w:hAnsi="仿宋_GB2312" w:eastAsia="仿宋_GB2312" w:cs="仿宋_GB2312"/>
          <w:bCs/>
          <w:color w:val="auto"/>
          <w:sz w:val="32"/>
          <w:szCs w:val="32"/>
          <w:highlight w:val="none"/>
        </w:rPr>
        <w:t>第</w:t>
      </w:r>
      <w:r>
        <w:rPr>
          <w:rFonts w:hint="eastAsia" w:ascii="仿宋_GB2312" w:hAnsi="仿宋_GB2312" w:eastAsia="仿宋_GB2312" w:cs="仿宋_GB2312"/>
          <w:bCs/>
          <w:color w:val="auto"/>
          <w:sz w:val="32"/>
          <w:szCs w:val="32"/>
          <w:highlight w:val="none"/>
          <w:lang w:val="en-US" w:eastAsia="zh-CN"/>
        </w:rPr>
        <w:t>四</w:t>
      </w:r>
      <w:r>
        <w:rPr>
          <w:rFonts w:hint="eastAsia" w:ascii="仿宋_GB2312" w:hAnsi="仿宋_GB2312" w:eastAsia="仿宋_GB2312" w:cs="仿宋_GB2312"/>
          <w:bCs/>
          <w:color w:val="auto"/>
          <w:sz w:val="32"/>
          <w:szCs w:val="32"/>
          <w:highlight w:val="none"/>
          <w:lang w:eastAsia="zh-CN"/>
        </w:rPr>
        <w:t>完成单位</w:t>
      </w:r>
      <w:r>
        <w:rPr>
          <w:rFonts w:hint="eastAsia" w:ascii="仿宋_GB2312" w:hAnsi="仿宋_GB2312" w:eastAsia="仿宋_GB2312" w:cs="仿宋_GB2312"/>
          <w:bCs/>
          <w:color w:val="auto"/>
          <w:sz w:val="32"/>
          <w:szCs w:val="32"/>
          <w:highlight w:val="none"/>
          <w:lang w:val="en-US" w:eastAsia="zh-CN"/>
        </w:rPr>
        <w:t>云南建设基础设施投资股份有限公司：</w:t>
      </w:r>
      <w:r>
        <w:rPr>
          <w:rFonts w:hint="eastAsia" w:ascii="仿宋_GB2312" w:hAnsi="仿宋_GB2312" w:eastAsia="仿宋_GB2312" w:cs="仿宋_GB2312"/>
          <w:bCs/>
          <w:color w:val="auto"/>
          <w:sz w:val="32"/>
          <w:szCs w:val="32"/>
          <w:highlight w:val="none"/>
        </w:rPr>
        <w:t>项目合作单位，参与本项目的研发、实施、验收、技术总结工作，组织推荐项目进行科技成果评价。参与项目的技术路线、实施目标的制定，提供专家给予技术支持并对研究成果总结进行指导，负责协调外部关系</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积极对该项目进行推广应用。</w:t>
      </w:r>
      <w:r>
        <w:rPr>
          <w:rFonts w:hint="eastAsia" w:ascii="仿宋_GB2312" w:hAnsi="仿宋_GB2312" w:eastAsia="仿宋_GB2312" w:cs="仿宋_GB2312"/>
          <w:bCs/>
          <w:kern w:val="2"/>
          <w:sz w:val="32"/>
          <w:szCs w:val="32"/>
          <w:highlight w:val="none"/>
          <w:lang w:val="en-US" w:eastAsia="zh-CN" w:bidi="ar-SA"/>
        </w:rPr>
        <w:t>研究高原湖泊治理全过程的管理流程、项目治理机制、目标控制技术、风险管理手段等，提高PPP项目的规范化管理水平。对本项目的实施做出巨大贡献。</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color w:val="auto"/>
          <w:sz w:val="32"/>
          <w:szCs w:val="32"/>
          <w:highlight w:val="none"/>
        </w:rPr>
        <w:t>第</w:t>
      </w:r>
      <w:r>
        <w:rPr>
          <w:rFonts w:hint="eastAsia" w:ascii="仿宋_GB2312" w:hAnsi="仿宋_GB2312" w:eastAsia="仿宋_GB2312" w:cs="仿宋_GB2312"/>
          <w:bCs/>
          <w:color w:val="auto"/>
          <w:sz w:val="32"/>
          <w:szCs w:val="32"/>
          <w:highlight w:val="none"/>
          <w:lang w:val="en-US" w:eastAsia="zh-CN"/>
        </w:rPr>
        <w:t>五</w:t>
      </w:r>
      <w:r>
        <w:rPr>
          <w:rFonts w:hint="eastAsia" w:ascii="仿宋_GB2312" w:hAnsi="仿宋_GB2312" w:eastAsia="仿宋_GB2312" w:cs="仿宋_GB2312"/>
          <w:bCs/>
          <w:color w:val="auto"/>
          <w:sz w:val="32"/>
          <w:szCs w:val="32"/>
          <w:highlight w:val="none"/>
          <w:lang w:eastAsia="zh-CN"/>
        </w:rPr>
        <w:t>完成单位</w:t>
      </w:r>
      <w:r>
        <w:rPr>
          <w:rFonts w:hint="eastAsia" w:ascii="仿宋_GB2312" w:hAnsi="仿宋_GB2312" w:eastAsia="仿宋_GB2312" w:cs="仿宋_GB2312"/>
          <w:bCs/>
          <w:color w:val="auto"/>
          <w:sz w:val="32"/>
          <w:szCs w:val="32"/>
          <w:highlight w:val="none"/>
          <w:lang w:val="en-US" w:eastAsia="zh-CN"/>
        </w:rPr>
        <w:t>北京正和恒基滨水生态环境治理有限公司：</w:t>
      </w:r>
      <w:r>
        <w:rPr>
          <w:rFonts w:hint="eastAsia" w:ascii="仿宋_GB2312" w:hAnsi="仿宋_GB2312" w:eastAsia="仿宋_GB2312" w:cs="仿宋_GB2312"/>
          <w:bCs/>
          <w:color w:val="auto"/>
          <w:sz w:val="32"/>
          <w:szCs w:val="32"/>
          <w:highlight w:val="none"/>
        </w:rPr>
        <w:t>项目合作单位，</w:t>
      </w:r>
      <w:r>
        <w:rPr>
          <w:rFonts w:hint="eastAsia" w:ascii="仿宋_GB2312" w:hAnsi="仿宋_GB2312" w:eastAsia="仿宋_GB2312" w:cs="仿宋_GB2312"/>
          <w:bCs/>
          <w:color w:val="auto"/>
          <w:sz w:val="32"/>
          <w:szCs w:val="32"/>
          <w:highlight w:val="none"/>
          <w:lang w:val="en-US" w:eastAsia="zh-CN"/>
        </w:rPr>
        <w:t>是本项目生态设计版块的主要要设计单位，</w:t>
      </w:r>
      <w:r>
        <w:rPr>
          <w:rFonts w:hint="eastAsia" w:ascii="仿宋_GB2312" w:hAnsi="仿宋_GB2312" w:eastAsia="仿宋_GB2312" w:cs="仿宋_GB2312"/>
          <w:bCs/>
          <w:color w:val="auto"/>
          <w:sz w:val="32"/>
          <w:szCs w:val="32"/>
          <w:highlight w:val="none"/>
        </w:rPr>
        <w:t>参与本项目的研发、</w:t>
      </w:r>
      <w:r>
        <w:rPr>
          <w:rFonts w:hint="eastAsia" w:ascii="仿宋_GB2312" w:hAnsi="仿宋_GB2312" w:eastAsia="仿宋_GB2312" w:cs="仿宋_GB2312"/>
          <w:bCs/>
          <w:color w:val="auto"/>
          <w:sz w:val="32"/>
          <w:szCs w:val="32"/>
          <w:highlight w:val="none"/>
          <w:lang w:val="en-US" w:eastAsia="zh-CN"/>
        </w:rPr>
        <w:t>设计、</w:t>
      </w:r>
      <w:r>
        <w:rPr>
          <w:rFonts w:hint="eastAsia" w:ascii="仿宋_GB2312" w:hAnsi="仿宋_GB2312" w:eastAsia="仿宋_GB2312" w:cs="仿宋_GB2312"/>
          <w:bCs/>
          <w:color w:val="auto"/>
          <w:sz w:val="32"/>
          <w:szCs w:val="32"/>
          <w:highlight w:val="none"/>
        </w:rPr>
        <w:t>实施、验收、技术总结工作，</w:t>
      </w:r>
      <w:r>
        <w:rPr>
          <w:rFonts w:hint="eastAsia" w:ascii="仿宋_GB2312" w:hAnsi="仿宋_GB2312" w:eastAsia="仿宋_GB2312" w:cs="仿宋_GB2312"/>
          <w:bCs/>
          <w:color w:val="auto"/>
          <w:sz w:val="32"/>
          <w:szCs w:val="32"/>
          <w:highlight w:val="none"/>
          <w:lang w:val="en-US" w:eastAsia="zh-CN"/>
        </w:rPr>
        <w:t>协助</w:t>
      </w:r>
      <w:r>
        <w:rPr>
          <w:rFonts w:hint="eastAsia" w:ascii="仿宋_GB2312" w:hAnsi="仿宋_GB2312" w:eastAsia="仿宋_GB2312" w:cs="仿宋_GB2312"/>
          <w:bCs/>
          <w:color w:val="auto"/>
          <w:sz w:val="32"/>
          <w:szCs w:val="32"/>
          <w:highlight w:val="none"/>
        </w:rPr>
        <w:t>组织推荐项目进行科技成果评价。参与项目的技术路线、实施目标的制定，提供专家给予技术支持并对研究成果总结进行指导，积极对该项目进行推广应用。</w:t>
      </w:r>
      <w:r>
        <w:rPr>
          <w:rFonts w:hint="eastAsia" w:ascii="仿宋_GB2312" w:hAnsi="仿宋_GB2312" w:eastAsia="仿宋_GB2312" w:cs="仿宋_GB2312"/>
          <w:bCs/>
          <w:color w:val="auto"/>
          <w:sz w:val="32"/>
          <w:szCs w:val="32"/>
          <w:highlight w:val="none"/>
          <w:lang w:val="en-US" w:eastAsia="zh-CN"/>
        </w:rPr>
        <w:t>在项目实施前期对项目设计工作</w:t>
      </w:r>
      <w:r>
        <w:rPr>
          <w:rFonts w:hint="eastAsia" w:ascii="仿宋_GB2312" w:hAnsi="仿宋_GB2312" w:eastAsia="仿宋_GB2312" w:cs="仿宋_GB2312"/>
          <w:bCs/>
          <w:sz w:val="32"/>
          <w:szCs w:val="32"/>
          <w:highlight w:val="none"/>
          <w:lang w:eastAsia="zh-CN"/>
        </w:rPr>
        <w:t>开展了大量的研究，取得了相应的技术成果，</w:t>
      </w:r>
      <w:r>
        <w:rPr>
          <w:rFonts w:hint="eastAsia" w:ascii="仿宋_GB2312" w:hAnsi="仿宋_GB2312" w:eastAsia="仿宋_GB2312" w:cs="仿宋_GB2312"/>
          <w:bCs/>
          <w:sz w:val="32"/>
          <w:szCs w:val="32"/>
          <w:highlight w:val="none"/>
        </w:rPr>
        <w:t>实现了显著的社会经济效益，对本项目的实施做出</w:t>
      </w:r>
      <w:r>
        <w:rPr>
          <w:rFonts w:hint="eastAsia" w:ascii="仿宋_GB2312" w:hAnsi="仿宋_GB2312" w:eastAsia="仿宋_GB2312" w:cs="仿宋_GB2312"/>
          <w:bCs/>
          <w:sz w:val="32"/>
          <w:szCs w:val="32"/>
          <w:highlight w:val="none"/>
          <w:lang w:eastAsia="zh-CN"/>
        </w:rPr>
        <w:t>突出</w:t>
      </w:r>
      <w:r>
        <w:rPr>
          <w:rFonts w:hint="eastAsia" w:ascii="仿宋_GB2312" w:hAnsi="仿宋_GB2312" w:eastAsia="仿宋_GB2312" w:cs="仿宋_GB2312"/>
          <w:bCs/>
          <w:sz w:val="32"/>
          <w:szCs w:val="32"/>
          <w:highlight w:val="none"/>
        </w:rPr>
        <w:t>贡献。</w:t>
      </w:r>
    </w:p>
    <w:p>
      <w:pPr>
        <w:keepNext w:val="0"/>
        <w:keepLines w:val="0"/>
        <w:pageBreakBefore w:val="0"/>
        <w:kinsoku/>
        <w:wordWrap/>
        <w:overflowPunct/>
        <w:topLinePunct w:val="0"/>
        <w:autoSpaceDE/>
        <w:autoSpaceDN/>
        <w:bidi w:val="0"/>
        <w:spacing w:line="600" w:lineRule="exact"/>
        <w:ind w:firstLine="640" w:firstLineChars="200"/>
        <w:jc w:val="left"/>
        <w:textAlignment w:val="auto"/>
        <w:outlineLvl w:val="0"/>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（五）主要知识产权和标准规范等目录</w:t>
      </w:r>
    </w:p>
    <w:p>
      <w:pPr>
        <w:pStyle w:val="4"/>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1.设计奖</w:t>
      </w:r>
    </w:p>
    <w:tbl>
      <w:tblPr>
        <w:tblStyle w:val="9"/>
        <w:tblW w:w="841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36"/>
        <w:gridCol w:w="717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236" w:type="dxa"/>
            <w:tcBorders>
              <w:tl2br w:val="nil"/>
              <w:tr2bl w:val="nil"/>
            </w:tcBorders>
            <w:noWrap w:val="0"/>
            <w:vAlign w:val="center"/>
          </w:tcPr>
          <w:p>
            <w:pPr>
              <w:keepNext w:val="0"/>
              <w:keepLines w:val="0"/>
              <w:suppressLineNumbers w:val="0"/>
              <w:spacing w:before="0" w:beforeAutospacing="0" w:after="0" w:afterAutospacing="0" w:line="480" w:lineRule="auto"/>
              <w:ind w:left="0" w:right="0" w:firstLine="0" w:firstLineChars="0"/>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序号</w:t>
            </w:r>
          </w:p>
        </w:tc>
        <w:tc>
          <w:tcPr>
            <w:tcW w:w="7176" w:type="dxa"/>
            <w:tcBorders>
              <w:tl2br w:val="nil"/>
              <w:tr2bl w:val="nil"/>
            </w:tcBorders>
            <w:noWrap w:val="0"/>
            <w:vAlign w:val="top"/>
          </w:tcPr>
          <w:p>
            <w:pPr>
              <w:keepNext w:val="0"/>
              <w:keepLines w:val="0"/>
              <w:suppressLineNumbers w:val="0"/>
              <w:spacing w:before="0" w:beforeAutospacing="0" w:after="0" w:afterAutospacing="0" w:line="480" w:lineRule="auto"/>
              <w:ind w:left="0" w:right="0" w:firstLine="0" w:firstLineChars="0"/>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获奖名称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 w:hRule="atLeast"/>
          <w:jc w:val="center"/>
        </w:trPr>
        <w:tc>
          <w:tcPr>
            <w:tcW w:w="1236" w:type="dxa"/>
            <w:tcBorders>
              <w:tl2br w:val="nil"/>
              <w:tr2bl w:val="nil"/>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w:t>
            </w:r>
          </w:p>
        </w:tc>
        <w:tc>
          <w:tcPr>
            <w:tcW w:w="717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bCs/>
                <w:sz w:val="21"/>
                <w:szCs w:val="21"/>
                <w:highlight w:val="none"/>
                <w:lang w:val="en-US" w:eastAsia="zh-CN"/>
              </w:rPr>
              <w:t>2022年野生动物、生态多样性优秀奖（IFLA国际大奖）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 w:hRule="atLeast"/>
          <w:jc w:val="center"/>
        </w:trPr>
        <w:tc>
          <w:tcPr>
            <w:tcW w:w="1236" w:type="dxa"/>
            <w:tcBorders>
              <w:tl2br w:val="nil"/>
              <w:tr2bl w:val="nil"/>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w:t>
            </w:r>
          </w:p>
        </w:tc>
        <w:tc>
          <w:tcPr>
            <w:tcW w:w="717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bCs/>
                <w:sz w:val="21"/>
                <w:szCs w:val="21"/>
                <w:highlight w:val="none"/>
                <w:lang w:val="en-US" w:eastAsia="zh-CN"/>
              </w:rPr>
              <w:t>2022伦敦设计奖(London Design Awards)景观设计-国际类(Landscape Design-International)银奖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 w:hRule="atLeast"/>
          <w:jc w:val="center"/>
        </w:trPr>
        <w:tc>
          <w:tcPr>
            <w:tcW w:w="1236" w:type="dxa"/>
            <w:tcBorders>
              <w:tl2br w:val="nil"/>
              <w:tr2bl w:val="nil"/>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w:t>
            </w:r>
          </w:p>
        </w:tc>
        <w:tc>
          <w:tcPr>
            <w:tcW w:w="717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bCs/>
                <w:sz w:val="21"/>
                <w:szCs w:val="21"/>
                <w:highlight w:val="none"/>
                <w:lang w:val="en-US" w:eastAsia="zh-CN"/>
              </w:rPr>
              <w:t>2021风景园林师联合会亚太区[IFLA-APP]管理类优秀奖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 w:hRule="atLeast"/>
          <w:jc w:val="center"/>
        </w:trPr>
        <w:tc>
          <w:tcPr>
            <w:tcW w:w="1236" w:type="dxa"/>
            <w:tcBorders>
              <w:tl2br w:val="nil"/>
              <w:tr2bl w:val="nil"/>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4</w:t>
            </w:r>
          </w:p>
        </w:tc>
        <w:tc>
          <w:tcPr>
            <w:tcW w:w="7176" w:type="dxa"/>
            <w:tcBorders>
              <w:tl2br w:val="nil"/>
              <w:tr2bl w:val="nil"/>
            </w:tcBorders>
            <w:noWrap w:val="0"/>
            <w:vAlign w:val="center"/>
          </w:tcPr>
          <w:p>
            <w:pPr>
              <w:pStyle w:val="4"/>
              <w:keepNext w:val="0"/>
              <w:keepLines w:val="0"/>
              <w:suppressLineNumbers w:val="0"/>
              <w:spacing w:before="0" w:beforeAutospacing="0" w:after="0" w:afterAutospacing="0"/>
              <w:ind w:left="0" w:right="0"/>
              <w:rPr>
                <w:rFonts w:hint="default" w:ascii="Times New Roman" w:hAnsi="Times New Roman" w:eastAsia="宋体" w:cs="Times New Roman"/>
                <w:sz w:val="21"/>
                <w:szCs w:val="21"/>
                <w:highlight w:val="none"/>
              </w:rPr>
            </w:pPr>
            <w:r>
              <w:rPr>
                <w:rFonts w:hint="eastAsia" w:ascii="Times New Roman" w:hAnsi="Times New Roman" w:eastAsia="宋体" w:cs="Times New Roman"/>
                <w:bCs/>
                <w:sz w:val="21"/>
                <w:szCs w:val="21"/>
                <w:highlight w:val="none"/>
                <w:lang w:val="en-US" w:eastAsia="zh-CN"/>
              </w:rPr>
              <w:t>2022基础设施类特别奖（Winner of the LILA 2022  in  Infrastructure）</w:t>
            </w:r>
          </w:p>
        </w:tc>
      </w:tr>
    </w:tbl>
    <w:p>
      <w:pPr>
        <w:pStyle w:val="4"/>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2.软件著作权</w:t>
      </w:r>
    </w:p>
    <w:tbl>
      <w:tblPr>
        <w:tblStyle w:val="9"/>
        <w:tblW w:w="826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96"/>
        <w:gridCol w:w="4354"/>
        <w:gridCol w:w="1636"/>
        <w:gridCol w:w="148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796" w:type="dxa"/>
            <w:tcBorders>
              <w:tl2br w:val="nil"/>
              <w:tr2bl w:val="nil"/>
            </w:tcBorders>
            <w:noWrap w:val="0"/>
            <w:vAlign w:val="center"/>
          </w:tcPr>
          <w:p>
            <w:pPr>
              <w:keepNext w:val="0"/>
              <w:keepLines w:val="0"/>
              <w:suppressLineNumbers w:val="0"/>
              <w:spacing w:before="0" w:beforeAutospacing="0" w:after="0" w:afterAutospacing="0" w:line="480" w:lineRule="auto"/>
              <w:ind w:left="0" w:right="0" w:firstLine="0" w:firstLineChars="0"/>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序号</w:t>
            </w:r>
          </w:p>
        </w:tc>
        <w:tc>
          <w:tcPr>
            <w:tcW w:w="4354" w:type="dxa"/>
            <w:tcBorders>
              <w:tl2br w:val="nil"/>
              <w:tr2bl w:val="nil"/>
            </w:tcBorders>
            <w:noWrap w:val="0"/>
            <w:vAlign w:val="top"/>
          </w:tcPr>
          <w:p>
            <w:pPr>
              <w:keepNext w:val="0"/>
              <w:keepLines w:val="0"/>
              <w:suppressLineNumbers w:val="0"/>
              <w:spacing w:before="0" w:beforeAutospacing="0" w:after="0" w:afterAutospacing="0" w:line="480" w:lineRule="auto"/>
              <w:ind w:left="0" w:right="0" w:firstLine="0" w:firstLineChars="0"/>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获奖名称</w:t>
            </w:r>
          </w:p>
        </w:tc>
        <w:tc>
          <w:tcPr>
            <w:tcW w:w="1636" w:type="dxa"/>
            <w:tcBorders>
              <w:tl2br w:val="nil"/>
              <w:tr2bl w:val="nil"/>
            </w:tcBorders>
            <w:noWrap w:val="0"/>
            <w:vAlign w:val="center"/>
          </w:tcPr>
          <w:p>
            <w:pPr>
              <w:keepNext w:val="0"/>
              <w:keepLines w:val="0"/>
              <w:suppressLineNumbers w:val="0"/>
              <w:spacing w:before="0" w:beforeAutospacing="0" w:after="0" w:afterAutospacing="0" w:line="480" w:lineRule="auto"/>
              <w:ind w:left="0" w:right="0" w:firstLine="0" w:firstLineChars="0"/>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证书编号</w:t>
            </w:r>
          </w:p>
        </w:tc>
        <w:tc>
          <w:tcPr>
            <w:tcW w:w="1483" w:type="dxa"/>
            <w:tcBorders>
              <w:tl2br w:val="nil"/>
              <w:tr2bl w:val="nil"/>
            </w:tcBorders>
            <w:noWrap w:val="0"/>
            <w:vAlign w:val="center"/>
          </w:tcPr>
          <w:p>
            <w:pPr>
              <w:keepNext w:val="0"/>
              <w:keepLines w:val="0"/>
              <w:suppressLineNumbers w:val="0"/>
              <w:spacing w:before="0" w:beforeAutospacing="0" w:after="0" w:afterAutospacing="0" w:line="480" w:lineRule="auto"/>
              <w:ind w:left="0" w:right="0" w:firstLine="0" w:firstLineChars="0"/>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 w:hRule="atLeast"/>
          <w:jc w:val="center"/>
        </w:trPr>
        <w:tc>
          <w:tcPr>
            <w:tcW w:w="796" w:type="dxa"/>
            <w:tcBorders>
              <w:tl2br w:val="nil"/>
              <w:tr2bl w:val="nil"/>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w:t>
            </w:r>
          </w:p>
        </w:tc>
        <w:tc>
          <w:tcPr>
            <w:tcW w:w="435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大屏展示软件V1.0</w:t>
            </w:r>
            <w:r>
              <w:rPr>
                <w:rFonts w:hint="eastAsia" w:ascii="Times New Roman" w:hAnsi="Times New Roman" w:eastAsia="宋体" w:cs="Times New Roman"/>
                <w:sz w:val="21"/>
                <w:szCs w:val="21"/>
                <w:highlight w:val="none"/>
                <w:lang w:val="en-US" w:eastAsia="zh-CN"/>
              </w:rPr>
              <w:t>.0</w:t>
            </w:r>
          </w:p>
        </w:tc>
        <w:tc>
          <w:tcPr>
            <w:tcW w:w="163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20</w:t>
            </w:r>
            <w:r>
              <w:rPr>
                <w:rFonts w:hint="eastAsia" w:ascii="Times New Roman" w:hAnsi="Times New Roman" w:eastAsia="宋体" w:cs="Times New Roman"/>
                <w:sz w:val="21"/>
                <w:szCs w:val="21"/>
                <w:highlight w:val="none"/>
                <w:lang w:val="en-US" w:eastAsia="zh-CN"/>
              </w:rPr>
              <w:t>20SR0522143</w:t>
            </w:r>
          </w:p>
        </w:tc>
        <w:tc>
          <w:tcPr>
            <w:tcW w:w="148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软件著作权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 w:hRule="atLeast"/>
          <w:jc w:val="center"/>
        </w:trPr>
        <w:tc>
          <w:tcPr>
            <w:tcW w:w="796" w:type="dxa"/>
            <w:tcBorders>
              <w:tl2br w:val="nil"/>
              <w:tr2bl w:val="nil"/>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w:t>
            </w:r>
          </w:p>
        </w:tc>
        <w:tc>
          <w:tcPr>
            <w:tcW w:w="435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综合管控平台V1.0</w:t>
            </w:r>
          </w:p>
        </w:tc>
        <w:tc>
          <w:tcPr>
            <w:tcW w:w="163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20</w:t>
            </w:r>
            <w:r>
              <w:rPr>
                <w:rFonts w:hint="eastAsia" w:ascii="Times New Roman" w:hAnsi="Times New Roman" w:eastAsia="宋体" w:cs="Times New Roman"/>
                <w:sz w:val="21"/>
                <w:szCs w:val="21"/>
                <w:highlight w:val="none"/>
                <w:lang w:val="en-US" w:eastAsia="zh-CN"/>
              </w:rPr>
              <w:t>20SR1162468</w:t>
            </w:r>
          </w:p>
        </w:tc>
        <w:tc>
          <w:tcPr>
            <w:tcW w:w="148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软件著作权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 w:hRule="atLeast"/>
          <w:jc w:val="center"/>
        </w:trPr>
        <w:tc>
          <w:tcPr>
            <w:tcW w:w="796" w:type="dxa"/>
            <w:tcBorders>
              <w:tl2br w:val="nil"/>
              <w:tr2bl w:val="nil"/>
            </w:tcBorders>
            <w:noWrap w:val="0"/>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w:t>
            </w:r>
          </w:p>
        </w:tc>
        <w:tc>
          <w:tcPr>
            <w:tcW w:w="435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视频监控平台V1.0</w:t>
            </w:r>
          </w:p>
        </w:tc>
        <w:tc>
          <w:tcPr>
            <w:tcW w:w="163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20</w:t>
            </w:r>
            <w:r>
              <w:rPr>
                <w:rFonts w:hint="eastAsia" w:ascii="Times New Roman" w:hAnsi="Times New Roman" w:eastAsia="宋体" w:cs="Times New Roman"/>
                <w:sz w:val="21"/>
                <w:szCs w:val="21"/>
                <w:highlight w:val="none"/>
                <w:lang w:val="en-US" w:eastAsia="zh-CN"/>
              </w:rPr>
              <w:t>20SR0522135</w:t>
            </w:r>
          </w:p>
        </w:tc>
        <w:tc>
          <w:tcPr>
            <w:tcW w:w="148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软件著作权</w:t>
            </w:r>
          </w:p>
        </w:tc>
      </w:tr>
    </w:tbl>
    <w:p>
      <w:pPr>
        <w:outlineLvl w:val="0"/>
        <w:rPr>
          <w:rFonts w:ascii="Times New Roman" w:hAnsi="Times New Roman" w:eastAsia="仿宋_GB2312" w:cs="Times New Roman"/>
          <w:b/>
          <w:sz w:val="28"/>
        </w:rPr>
        <w:sectPr>
          <w:footerReference r:id="rId3" w:type="default"/>
          <w:pgSz w:w="11906" w:h="16838"/>
          <w:pgMar w:top="1440" w:right="1080" w:bottom="1440" w:left="1080" w:header="851" w:footer="992" w:gutter="0"/>
          <w:pgNumType w:fmt="numberInDash"/>
          <w:cols w:space="720" w:num="1"/>
          <w:docGrid w:type="lines" w:linePitch="317" w:charSpace="0"/>
        </w:sectPr>
      </w:pPr>
    </w:p>
    <w:p>
      <w:pPr>
        <w:pStyle w:val="2"/>
      </w:pPr>
    </w:p>
    <w:p>
      <w:pPr>
        <w:pStyle w:val="4"/>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主要知识产权目录</w:t>
      </w:r>
    </w:p>
    <w:tbl>
      <w:tblPr>
        <w:tblStyle w:val="9"/>
        <w:tblW w:w="138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763"/>
        <w:gridCol w:w="2857"/>
        <w:gridCol w:w="1050"/>
        <w:gridCol w:w="1357"/>
        <w:gridCol w:w="1269"/>
        <w:gridCol w:w="2257"/>
        <w:gridCol w:w="24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763"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知识产权（标准）类别</w:t>
            </w:r>
          </w:p>
        </w:tc>
        <w:tc>
          <w:tcPr>
            <w:tcW w:w="2857"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知识产权（标准）</w:t>
            </w:r>
          </w:p>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具体名称</w:t>
            </w:r>
          </w:p>
        </w:tc>
        <w:tc>
          <w:tcPr>
            <w:tcW w:w="1050"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国家</w:t>
            </w:r>
          </w:p>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（地区）</w:t>
            </w:r>
          </w:p>
        </w:tc>
        <w:tc>
          <w:tcPr>
            <w:tcW w:w="1357"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授权号（标准编号）</w:t>
            </w:r>
          </w:p>
        </w:tc>
        <w:tc>
          <w:tcPr>
            <w:tcW w:w="1269"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授权（标准发布）日期</w:t>
            </w:r>
          </w:p>
        </w:tc>
        <w:tc>
          <w:tcPr>
            <w:tcW w:w="2257"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证书编号</w:t>
            </w:r>
            <w:r>
              <w:rPr>
                <w:rFonts w:hint="eastAsia" w:ascii="宋体" w:hAnsi="宋体" w:eastAsia="宋体" w:cs="宋体"/>
                <w:b/>
                <w:bCs/>
                <w:sz w:val="21"/>
                <w:szCs w:val="21"/>
              </w:rPr>
              <w:br w:type="textWrapping"/>
            </w:r>
            <w:r>
              <w:rPr>
                <w:rFonts w:hint="eastAsia" w:ascii="宋体" w:hAnsi="宋体" w:eastAsia="宋体" w:cs="宋体"/>
                <w:b/>
                <w:bCs/>
                <w:sz w:val="21"/>
                <w:szCs w:val="21"/>
              </w:rPr>
              <w:t>（标准批准发布部门）</w:t>
            </w:r>
          </w:p>
        </w:tc>
        <w:tc>
          <w:tcPr>
            <w:tcW w:w="2488"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权利人（标准起草单位）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p>
        </w:tc>
        <w:tc>
          <w:tcPr>
            <w:tcW w:w="1763"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发明专利</w:t>
            </w:r>
          </w:p>
        </w:tc>
        <w:tc>
          <w:tcPr>
            <w:tcW w:w="2857"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一种生态河道护滩植物促生基质材料</w:t>
            </w:r>
          </w:p>
        </w:tc>
        <w:tc>
          <w:tcPr>
            <w:tcW w:w="1050"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荷兰</w:t>
            </w:r>
          </w:p>
        </w:tc>
        <w:tc>
          <w:tcPr>
            <w:tcW w:w="1357"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Cs w:val="21"/>
                <w:highlight w:val="none"/>
                <w:lang w:val="en-US" w:eastAsia="zh-CN"/>
              </w:rPr>
            </w:pPr>
            <w:r>
              <w:rPr>
                <w:rFonts w:hint="default" w:ascii="Times New Roman" w:hAnsi="Times New Roman" w:eastAsia="宋体" w:cs="Times New Roman"/>
                <w:color w:val="auto"/>
                <w:kern w:val="0"/>
                <w:szCs w:val="21"/>
                <w:highlight w:val="none"/>
                <w:lang w:val="en-US" w:eastAsia="zh-CN"/>
              </w:rPr>
              <w:t>2032811</w:t>
            </w:r>
          </w:p>
        </w:tc>
        <w:tc>
          <w:tcPr>
            <w:tcW w:w="1269"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宋体" w:hAnsi="宋体" w:eastAsia="宋体" w:cs="宋体"/>
                <w:sz w:val="21"/>
                <w:szCs w:val="21"/>
                <w:lang w:val="en-US" w:eastAsia="zh-CN"/>
              </w:rPr>
            </w:pPr>
            <w:r>
              <w:rPr>
                <w:rFonts w:hint="default" w:ascii="Times New Roman" w:hAnsi="Times New Roman" w:eastAsia="宋体" w:cs="Times New Roman"/>
                <w:color w:val="auto"/>
                <w:kern w:val="0"/>
                <w:szCs w:val="21"/>
                <w:highlight w:val="none"/>
              </w:rPr>
              <w:t>20</w:t>
            </w:r>
            <w:r>
              <w:rPr>
                <w:rFonts w:hint="eastAsia" w:ascii="Times New Roman" w:hAnsi="Times New Roman" w:eastAsia="宋体" w:cs="Times New Roman"/>
                <w:color w:val="auto"/>
                <w:kern w:val="0"/>
                <w:szCs w:val="21"/>
                <w:highlight w:val="none"/>
                <w:lang w:val="en-US" w:eastAsia="zh-CN"/>
              </w:rPr>
              <w:t>23</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3</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28</w:t>
            </w:r>
          </w:p>
        </w:tc>
        <w:tc>
          <w:tcPr>
            <w:tcW w:w="2257"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荷兰知识产权局</w:t>
            </w:r>
          </w:p>
        </w:tc>
        <w:tc>
          <w:tcPr>
            <w:tcW w:w="2488"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云南省生态环境科学研究院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c>
          <w:tcPr>
            <w:tcW w:w="1763"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发明专利</w:t>
            </w:r>
          </w:p>
        </w:tc>
        <w:tc>
          <w:tcPr>
            <w:tcW w:w="2857"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一种用于河道水质净化的折流式配水渠</w:t>
            </w:r>
          </w:p>
        </w:tc>
        <w:tc>
          <w:tcPr>
            <w:tcW w:w="1050"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荷兰</w:t>
            </w:r>
          </w:p>
        </w:tc>
        <w:tc>
          <w:tcPr>
            <w:tcW w:w="1357"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Cs w:val="21"/>
                <w:highlight w:val="none"/>
                <w:lang w:val="en-US" w:eastAsia="zh-CN"/>
              </w:rPr>
            </w:pPr>
            <w:r>
              <w:rPr>
                <w:rFonts w:hint="default" w:ascii="Times New Roman" w:hAnsi="Times New Roman" w:eastAsia="宋体" w:cs="Times New Roman"/>
                <w:color w:val="auto"/>
                <w:kern w:val="0"/>
                <w:szCs w:val="21"/>
                <w:highlight w:val="none"/>
                <w:lang w:val="en-US" w:eastAsia="zh-CN"/>
              </w:rPr>
              <w:t>2032865</w:t>
            </w:r>
          </w:p>
        </w:tc>
        <w:tc>
          <w:tcPr>
            <w:tcW w:w="1269"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宋体" w:hAnsi="宋体" w:eastAsia="宋体" w:cs="宋体"/>
                <w:sz w:val="21"/>
                <w:szCs w:val="21"/>
                <w:lang w:val="en-US" w:eastAsia="zh-CN"/>
              </w:rPr>
            </w:pPr>
            <w:r>
              <w:rPr>
                <w:rFonts w:hint="default" w:ascii="Times New Roman" w:hAnsi="Times New Roman" w:eastAsia="宋体" w:cs="Times New Roman"/>
                <w:color w:val="auto"/>
                <w:kern w:val="0"/>
                <w:szCs w:val="21"/>
                <w:highlight w:val="none"/>
              </w:rPr>
              <w:t>20</w:t>
            </w:r>
            <w:r>
              <w:rPr>
                <w:rFonts w:hint="eastAsia" w:ascii="Times New Roman" w:hAnsi="Times New Roman" w:eastAsia="宋体" w:cs="Times New Roman"/>
                <w:color w:val="auto"/>
                <w:kern w:val="0"/>
                <w:szCs w:val="21"/>
                <w:highlight w:val="none"/>
                <w:lang w:val="en-US" w:eastAsia="zh-CN"/>
              </w:rPr>
              <w:t>23</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3</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28</w:t>
            </w:r>
          </w:p>
        </w:tc>
        <w:tc>
          <w:tcPr>
            <w:tcW w:w="2257"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荷兰知识产权局</w:t>
            </w:r>
          </w:p>
        </w:tc>
        <w:tc>
          <w:tcPr>
            <w:tcW w:w="2488"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云南省生态环境科学研究院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1763"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发明专利</w:t>
            </w:r>
          </w:p>
        </w:tc>
        <w:tc>
          <w:tcPr>
            <w:tcW w:w="2857"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0000FF"/>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一种阻控农业面源污染的生态绿沟基质材料及生态绿沟的构建方法</w:t>
            </w:r>
          </w:p>
        </w:tc>
        <w:tc>
          <w:tcPr>
            <w:tcW w:w="1050"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中国</w:t>
            </w:r>
          </w:p>
        </w:tc>
        <w:tc>
          <w:tcPr>
            <w:tcW w:w="1357"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宋体" w:hAnsi="宋体" w:eastAsia="宋体" w:cs="宋体"/>
                <w:sz w:val="21"/>
                <w:szCs w:val="21"/>
                <w:lang w:val="en-US" w:eastAsia="zh-CN"/>
              </w:rPr>
            </w:pPr>
            <w:r>
              <w:rPr>
                <w:rFonts w:hint="eastAsia" w:ascii="Times New Roman" w:hAnsi="Times New Roman" w:eastAsia="宋体" w:cs="Times New Roman"/>
                <w:color w:val="auto"/>
                <w:kern w:val="0"/>
                <w:szCs w:val="21"/>
                <w:highlight w:val="none"/>
                <w:lang w:val="en-US" w:eastAsia="zh-CN"/>
              </w:rPr>
              <w:t>ZL</w:t>
            </w:r>
            <w:r>
              <w:rPr>
                <w:rFonts w:hint="default" w:ascii="Times New Roman" w:hAnsi="Times New Roman" w:eastAsia="宋体" w:cs="Times New Roman"/>
                <w:color w:val="auto"/>
                <w:kern w:val="0"/>
                <w:szCs w:val="21"/>
                <w:highlight w:val="none"/>
                <w:lang w:val="en-US" w:eastAsia="zh-CN"/>
              </w:rPr>
              <w:t>2</w:t>
            </w:r>
            <w:r>
              <w:rPr>
                <w:rFonts w:hint="eastAsia" w:ascii="Times New Roman" w:hAnsi="Times New Roman" w:eastAsia="宋体" w:cs="Times New Roman"/>
                <w:color w:val="auto"/>
                <w:kern w:val="0"/>
                <w:szCs w:val="21"/>
                <w:highlight w:val="none"/>
                <w:lang w:val="en-US" w:eastAsia="zh-CN"/>
              </w:rPr>
              <w:t>01910333634.1</w:t>
            </w:r>
          </w:p>
        </w:tc>
        <w:tc>
          <w:tcPr>
            <w:tcW w:w="1269"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宋体" w:hAnsi="宋体" w:eastAsia="宋体" w:cs="宋体"/>
                <w:sz w:val="21"/>
                <w:szCs w:val="21"/>
                <w:lang w:val="en-US" w:eastAsia="zh-CN"/>
              </w:rPr>
            </w:pPr>
            <w:r>
              <w:rPr>
                <w:rFonts w:hint="default" w:ascii="Times New Roman" w:hAnsi="Times New Roman" w:eastAsia="宋体" w:cs="Times New Roman"/>
                <w:color w:val="auto"/>
                <w:kern w:val="0"/>
                <w:szCs w:val="21"/>
                <w:highlight w:val="none"/>
              </w:rPr>
              <w:t>20</w:t>
            </w:r>
            <w:r>
              <w:rPr>
                <w:rFonts w:hint="eastAsia" w:ascii="Times New Roman" w:hAnsi="Times New Roman" w:eastAsia="宋体" w:cs="Times New Roman"/>
                <w:color w:val="auto"/>
                <w:kern w:val="0"/>
                <w:szCs w:val="21"/>
                <w:highlight w:val="none"/>
                <w:lang w:val="en-US" w:eastAsia="zh-CN"/>
              </w:rPr>
              <w:t>22</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1</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4</w:t>
            </w:r>
          </w:p>
        </w:tc>
        <w:tc>
          <w:tcPr>
            <w:tcW w:w="2257"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中华人民共和国国家知识产权局</w:t>
            </w:r>
          </w:p>
        </w:tc>
        <w:tc>
          <w:tcPr>
            <w:tcW w:w="2488"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中水北方勘测设计研究有限责任公司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59"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763"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b/>
                <w:bCs/>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实用新型</w:t>
            </w:r>
          </w:p>
        </w:tc>
        <w:tc>
          <w:tcPr>
            <w:tcW w:w="2857" w:type="dxa"/>
            <w:noWrap w:val="0"/>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Times New Roman" w:hAnsi="Times New Roman" w:eastAsia="宋体" w:cs="Times New Roman"/>
                <w:b/>
                <w:bCs/>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rPr>
              <w:t>一种阻控农业面源污染的生态塘系统</w:t>
            </w:r>
          </w:p>
        </w:tc>
        <w:tc>
          <w:tcPr>
            <w:tcW w:w="1050"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1357"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b/>
                <w:bCs/>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ZL</w:t>
            </w:r>
            <w:r>
              <w:rPr>
                <w:rFonts w:hint="default" w:ascii="Times New Roman" w:hAnsi="Times New Roman" w:eastAsia="宋体" w:cs="Times New Roman"/>
                <w:color w:val="auto"/>
                <w:kern w:val="0"/>
                <w:szCs w:val="21"/>
                <w:highlight w:val="none"/>
              </w:rPr>
              <w:t>201920569700</w:t>
            </w:r>
            <w:r>
              <w:rPr>
                <w:rFonts w:hint="eastAsia" w:ascii="Times New Roman" w:hAnsi="Times New Roman" w:eastAsia="宋体" w:cs="Times New Roman"/>
                <w:color w:val="auto"/>
                <w:kern w:val="0"/>
                <w:szCs w:val="21"/>
                <w:highlight w:val="none"/>
                <w:lang w:eastAsia="zh-CN"/>
              </w:rPr>
              <w:t>.</w:t>
            </w:r>
            <w:r>
              <w:rPr>
                <w:rFonts w:hint="default" w:ascii="Times New Roman" w:hAnsi="Times New Roman" w:eastAsia="宋体" w:cs="Times New Roman"/>
                <w:color w:val="auto"/>
                <w:kern w:val="0"/>
                <w:szCs w:val="21"/>
                <w:highlight w:val="none"/>
              </w:rPr>
              <w:t>0</w:t>
            </w:r>
          </w:p>
        </w:tc>
        <w:tc>
          <w:tcPr>
            <w:tcW w:w="1269"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b/>
                <w:bCs/>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rPr>
              <w:t>20</w:t>
            </w:r>
            <w:r>
              <w:rPr>
                <w:rFonts w:hint="eastAsia" w:ascii="Times New Roman" w:hAnsi="Times New Roman" w:eastAsia="宋体" w:cs="Times New Roman"/>
                <w:color w:val="auto"/>
                <w:kern w:val="0"/>
                <w:szCs w:val="21"/>
                <w:highlight w:val="none"/>
                <w:lang w:val="en-US" w:eastAsia="zh-CN"/>
              </w:rPr>
              <w:t>22</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1</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10</w:t>
            </w:r>
          </w:p>
        </w:tc>
        <w:tc>
          <w:tcPr>
            <w:tcW w:w="2257"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中华人民共和国国家知识产权局</w:t>
            </w:r>
          </w:p>
        </w:tc>
        <w:tc>
          <w:tcPr>
            <w:tcW w:w="2488"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中水北方勘测设计研究有限责任公司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759"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763"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b/>
                <w:bCs/>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实用新型</w:t>
            </w:r>
          </w:p>
        </w:tc>
        <w:tc>
          <w:tcPr>
            <w:tcW w:w="2857" w:type="dxa"/>
            <w:noWrap w:val="0"/>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一种消减农田面源污染的生态沟渠</w:t>
            </w:r>
          </w:p>
        </w:tc>
        <w:tc>
          <w:tcPr>
            <w:tcW w:w="1050"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1357"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ZL201920573760.x</w:t>
            </w:r>
          </w:p>
        </w:tc>
        <w:tc>
          <w:tcPr>
            <w:tcW w:w="1269"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rPr>
              <w:t>20</w:t>
            </w:r>
            <w:r>
              <w:rPr>
                <w:rFonts w:hint="eastAsia" w:ascii="Times New Roman" w:hAnsi="Times New Roman" w:eastAsia="宋体" w:cs="Times New Roman"/>
                <w:color w:val="auto"/>
                <w:kern w:val="0"/>
                <w:szCs w:val="21"/>
                <w:highlight w:val="none"/>
                <w:lang w:val="en-US" w:eastAsia="zh-CN"/>
              </w:rPr>
              <w:t>20</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1</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10</w:t>
            </w:r>
          </w:p>
        </w:tc>
        <w:tc>
          <w:tcPr>
            <w:tcW w:w="2257"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中华人民共和国国家知识产权局</w:t>
            </w:r>
          </w:p>
        </w:tc>
        <w:tc>
          <w:tcPr>
            <w:tcW w:w="2488"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中水北方勘测设计研究有限责任公司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59"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763"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lang w:val="en-US" w:eastAsia="zh-CN"/>
              </w:rPr>
              <w:t>实用新型</w:t>
            </w:r>
          </w:p>
        </w:tc>
        <w:tc>
          <w:tcPr>
            <w:tcW w:w="2857" w:type="dxa"/>
            <w:noWrap w:val="0"/>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一种用于农村污水处理的生态沟渠</w:t>
            </w:r>
          </w:p>
        </w:tc>
        <w:tc>
          <w:tcPr>
            <w:tcW w:w="1050"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1357"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ZL202021203546.4</w:t>
            </w:r>
          </w:p>
        </w:tc>
        <w:tc>
          <w:tcPr>
            <w:tcW w:w="1269"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rPr>
              <w:t>20</w:t>
            </w:r>
            <w:r>
              <w:rPr>
                <w:rFonts w:hint="eastAsia" w:ascii="Times New Roman" w:hAnsi="Times New Roman" w:eastAsia="宋体" w:cs="Times New Roman"/>
                <w:color w:val="auto"/>
                <w:kern w:val="0"/>
                <w:szCs w:val="21"/>
                <w:highlight w:val="none"/>
                <w:lang w:val="en-US" w:eastAsia="zh-CN"/>
              </w:rPr>
              <w:t>21</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1</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26</w:t>
            </w:r>
          </w:p>
        </w:tc>
        <w:tc>
          <w:tcPr>
            <w:tcW w:w="2257"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中华人民共和国国家知识产权局</w:t>
            </w:r>
          </w:p>
        </w:tc>
        <w:tc>
          <w:tcPr>
            <w:tcW w:w="2488"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中水北方勘测设计研究有限责任公司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759"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1763"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rPr>
              <w:t>实用新型</w:t>
            </w:r>
          </w:p>
        </w:tc>
        <w:tc>
          <w:tcPr>
            <w:tcW w:w="2857" w:type="dxa"/>
            <w:noWrap w:val="0"/>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Cs w:val="21"/>
                <w:highlight w:val="none"/>
                <w:lang w:val="en-US" w:eastAsia="zh-CN"/>
              </w:rPr>
              <w:t>一种多功能菠萝格饰面的石头灯</w:t>
            </w:r>
          </w:p>
        </w:tc>
        <w:tc>
          <w:tcPr>
            <w:tcW w:w="1050"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1357"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ZL</w:t>
            </w:r>
            <w:r>
              <w:rPr>
                <w:rFonts w:hint="default" w:ascii="Times New Roman" w:hAnsi="Times New Roman" w:eastAsia="宋体" w:cs="Times New Roman"/>
                <w:color w:val="auto"/>
                <w:kern w:val="0"/>
                <w:szCs w:val="21"/>
                <w:highlight w:val="none"/>
              </w:rPr>
              <w:t>20</w:t>
            </w:r>
            <w:r>
              <w:rPr>
                <w:rFonts w:hint="eastAsia" w:ascii="Times New Roman" w:hAnsi="Times New Roman" w:eastAsia="宋体" w:cs="Times New Roman"/>
                <w:color w:val="auto"/>
                <w:kern w:val="0"/>
                <w:szCs w:val="21"/>
                <w:highlight w:val="none"/>
                <w:lang w:val="en-US" w:eastAsia="zh-CN"/>
              </w:rPr>
              <w:t>2121628897.4</w:t>
            </w:r>
          </w:p>
        </w:tc>
        <w:tc>
          <w:tcPr>
            <w:tcW w:w="1269"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rPr>
              <w:t>20</w:t>
            </w:r>
            <w:r>
              <w:rPr>
                <w:rFonts w:hint="eastAsia" w:ascii="Times New Roman" w:hAnsi="Times New Roman" w:eastAsia="宋体" w:cs="Times New Roman"/>
                <w:color w:val="auto"/>
                <w:kern w:val="0"/>
                <w:szCs w:val="21"/>
                <w:highlight w:val="none"/>
                <w:lang w:val="en-US" w:eastAsia="zh-CN"/>
              </w:rPr>
              <w:t>21</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12</w:t>
            </w:r>
            <w:r>
              <w:rPr>
                <w:rFonts w:hint="default" w:ascii="Times New Roman" w:hAnsi="Times New Roman" w:eastAsia="宋体" w:cs="Times New Roman"/>
                <w:color w:val="auto"/>
                <w:kern w:val="0"/>
                <w:szCs w:val="21"/>
                <w:highlight w:val="none"/>
              </w:rPr>
              <w:t>-</w:t>
            </w:r>
            <w:r>
              <w:rPr>
                <w:rFonts w:hint="eastAsia" w:ascii="Times New Roman" w:hAnsi="Times New Roman" w:eastAsia="宋体" w:cs="Times New Roman"/>
                <w:color w:val="auto"/>
                <w:kern w:val="0"/>
                <w:szCs w:val="21"/>
                <w:highlight w:val="none"/>
                <w:lang w:val="en-US" w:eastAsia="zh-CN"/>
              </w:rPr>
              <w:t>24</w:t>
            </w:r>
          </w:p>
        </w:tc>
        <w:tc>
          <w:tcPr>
            <w:tcW w:w="2257"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中华人民共和国国家知识产权局</w:t>
            </w:r>
          </w:p>
        </w:tc>
        <w:tc>
          <w:tcPr>
            <w:tcW w:w="2488"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云南省建设投资控股集团有限公司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759"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1763"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rPr>
              <w:t>实用新型</w:t>
            </w:r>
          </w:p>
        </w:tc>
        <w:tc>
          <w:tcPr>
            <w:tcW w:w="2857" w:type="dxa"/>
            <w:noWrap w:val="0"/>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rPr>
              <w:t>一种改进的打桩机</w:t>
            </w:r>
          </w:p>
        </w:tc>
        <w:tc>
          <w:tcPr>
            <w:tcW w:w="1050"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1357"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ZL</w:t>
            </w:r>
            <w:r>
              <w:rPr>
                <w:rFonts w:hint="default" w:ascii="Times New Roman" w:hAnsi="Times New Roman" w:eastAsia="宋体" w:cs="Times New Roman"/>
                <w:color w:val="auto"/>
                <w:kern w:val="0"/>
                <w:szCs w:val="21"/>
                <w:highlight w:val="none"/>
              </w:rPr>
              <w:t>20</w:t>
            </w:r>
            <w:r>
              <w:rPr>
                <w:rFonts w:hint="eastAsia" w:ascii="Times New Roman" w:hAnsi="Times New Roman" w:eastAsia="宋体" w:cs="Times New Roman"/>
                <w:color w:val="auto"/>
                <w:kern w:val="0"/>
                <w:szCs w:val="21"/>
                <w:highlight w:val="none"/>
                <w:lang w:val="en-US" w:eastAsia="zh-CN"/>
              </w:rPr>
              <w:t>2121741065.3</w:t>
            </w:r>
          </w:p>
        </w:tc>
        <w:tc>
          <w:tcPr>
            <w:tcW w:w="1269"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lang w:val="en-US" w:eastAsia="zh-CN"/>
              </w:rPr>
              <w:t>20</w:t>
            </w:r>
            <w:r>
              <w:rPr>
                <w:rFonts w:hint="eastAsia" w:ascii="Times New Roman" w:hAnsi="Times New Roman" w:eastAsia="宋体" w:cs="Times New Roman"/>
                <w:color w:val="auto"/>
                <w:kern w:val="0"/>
                <w:szCs w:val="21"/>
                <w:highlight w:val="none"/>
                <w:lang w:val="en-US" w:eastAsia="zh-CN"/>
              </w:rPr>
              <w:t>22</w:t>
            </w:r>
            <w:r>
              <w:rPr>
                <w:rFonts w:hint="default" w:ascii="Times New Roman" w:hAnsi="Times New Roman" w:eastAsia="宋体" w:cs="Times New Roman"/>
                <w:color w:val="auto"/>
                <w:kern w:val="0"/>
                <w:szCs w:val="21"/>
                <w:highlight w:val="none"/>
                <w:lang w:val="en-US" w:eastAsia="zh-CN"/>
              </w:rPr>
              <w:t>-</w:t>
            </w:r>
            <w:r>
              <w:rPr>
                <w:rFonts w:hint="eastAsia" w:ascii="Times New Roman" w:hAnsi="Times New Roman" w:eastAsia="宋体" w:cs="Times New Roman"/>
                <w:color w:val="auto"/>
                <w:kern w:val="0"/>
                <w:szCs w:val="21"/>
                <w:highlight w:val="none"/>
                <w:lang w:val="en-US" w:eastAsia="zh-CN"/>
              </w:rPr>
              <w:t>2</w:t>
            </w:r>
            <w:r>
              <w:rPr>
                <w:rFonts w:hint="default" w:ascii="Times New Roman" w:hAnsi="Times New Roman" w:eastAsia="宋体" w:cs="Times New Roman"/>
                <w:color w:val="auto"/>
                <w:kern w:val="0"/>
                <w:szCs w:val="21"/>
                <w:highlight w:val="none"/>
                <w:lang w:val="en-US" w:eastAsia="zh-CN"/>
              </w:rPr>
              <w:t>-</w:t>
            </w:r>
            <w:r>
              <w:rPr>
                <w:rFonts w:hint="eastAsia" w:ascii="Times New Roman" w:hAnsi="Times New Roman" w:eastAsia="宋体" w:cs="Times New Roman"/>
                <w:color w:val="auto"/>
                <w:kern w:val="0"/>
                <w:szCs w:val="21"/>
                <w:highlight w:val="none"/>
                <w:lang w:val="en-US" w:eastAsia="zh-CN"/>
              </w:rPr>
              <w:t>18</w:t>
            </w:r>
          </w:p>
        </w:tc>
        <w:tc>
          <w:tcPr>
            <w:tcW w:w="2257"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中华人民共和国国家知识产权局</w:t>
            </w:r>
          </w:p>
        </w:tc>
        <w:tc>
          <w:tcPr>
            <w:tcW w:w="2488"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云南省建设投资控股集团有限公司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759"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1763"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b/>
                <w:bCs/>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实用新型</w:t>
            </w:r>
          </w:p>
        </w:tc>
        <w:tc>
          <w:tcPr>
            <w:tcW w:w="2857" w:type="dxa"/>
            <w:noWrap w:val="0"/>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lang w:val="en-US" w:eastAsia="zh-CN"/>
              </w:rPr>
              <w:t>一种简易的打桩机</w:t>
            </w:r>
          </w:p>
        </w:tc>
        <w:tc>
          <w:tcPr>
            <w:tcW w:w="1050"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1357"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ZL</w:t>
            </w:r>
            <w:r>
              <w:rPr>
                <w:rFonts w:hint="default" w:ascii="Times New Roman" w:hAnsi="Times New Roman" w:eastAsia="宋体" w:cs="Times New Roman"/>
                <w:color w:val="auto"/>
                <w:kern w:val="0"/>
                <w:szCs w:val="21"/>
                <w:highlight w:val="none"/>
              </w:rPr>
              <w:t>20</w:t>
            </w:r>
            <w:r>
              <w:rPr>
                <w:rFonts w:hint="eastAsia" w:ascii="Times New Roman" w:hAnsi="Times New Roman" w:eastAsia="宋体" w:cs="Times New Roman"/>
                <w:color w:val="auto"/>
                <w:kern w:val="0"/>
                <w:szCs w:val="21"/>
                <w:highlight w:val="none"/>
                <w:lang w:val="en-US" w:eastAsia="zh-CN"/>
              </w:rPr>
              <w:t>2121760922.6</w:t>
            </w:r>
          </w:p>
        </w:tc>
        <w:tc>
          <w:tcPr>
            <w:tcW w:w="1269"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b/>
                <w:bCs/>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lang w:val="en-US" w:eastAsia="zh-CN"/>
              </w:rPr>
              <w:t>20</w:t>
            </w:r>
            <w:r>
              <w:rPr>
                <w:rFonts w:hint="eastAsia" w:ascii="Times New Roman" w:hAnsi="Times New Roman" w:eastAsia="宋体" w:cs="Times New Roman"/>
                <w:color w:val="auto"/>
                <w:kern w:val="0"/>
                <w:szCs w:val="21"/>
                <w:highlight w:val="none"/>
                <w:lang w:val="en-US" w:eastAsia="zh-CN"/>
              </w:rPr>
              <w:t>22</w:t>
            </w:r>
            <w:r>
              <w:rPr>
                <w:rFonts w:hint="default" w:ascii="Times New Roman" w:hAnsi="Times New Roman" w:eastAsia="宋体" w:cs="Times New Roman"/>
                <w:color w:val="auto"/>
                <w:kern w:val="0"/>
                <w:szCs w:val="21"/>
                <w:highlight w:val="none"/>
                <w:lang w:val="en-US" w:eastAsia="zh-CN"/>
              </w:rPr>
              <w:t>-</w:t>
            </w:r>
            <w:r>
              <w:rPr>
                <w:rFonts w:hint="eastAsia" w:ascii="Times New Roman" w:hAnsi="Times New Roman" w:eastAsia="宋体" w:cs="Times New Roman"/>
                <w:color w:val="auto"/>
                <w:kern w:val="0"/>
                <w:szCs w:val="21"/>
                <w:highlight w:val="none"/>
                <w:lang w:val="en-US" w:eastAsia="zh-CN"/>
              </w:rPr>
              <w:t>2</w:t>
            </w:r>
            <w:r>
              <w:rPr>
                <w:rFonts w:hint="default" w:ascii="Times New Roman" w:hAnsi="Times New Roman" w:eastAsia="宋体" w:cs="Times New Roman"/>
                <w:color w:val="auto"/>
                <w:kern w:val="0"/>
                <w:szCs w:val="21"/>
                <w:highlight w:val="none"/>
                <w:lang w:val="en-US" w:eastAsia="zh-CN"/>
              </w:rPr>
              <w:t>-</w:t>
            </w:r>
            <w:r>
              <w:rPr>
                <w:rFonts w:hint="eastAsia" w:ascii="Times New Roman" w:hAnsi="Times New Roman" w:eastAsia="宋体" w:cs="Times New Roman"/>
                <w:color w:val="auto"/>
                <w:kern w:val="0"/>
                <w:szCs w:val="21"/>
                <w:highlight w:val="none"/>
                <w:lang w:val="en-US" w:eastAsia="zh-CN"/>
              </w:rPr>
              <w:t>18</w:t>
            </w:r>
          </w:p>
        </w:tc>
        <w:tc>
          <w:tcPr>
            <w:tcW w:w="2257"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中华人民共和国国家知识产权局</w:t>
            </w:r>
          </w:p>
        </w:tc>
        <w:tc>
          <w:tcPr>
            <w:tcW w:w="2488"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云南省建设投资控股集团有限公司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759"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1763"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lang w:val="en-US" w:eastAsia="zh-CN"/>
              </w:rPr>
              <w:t>实用新型</w:t>
            </w:r>
          </w:p>
        </w:tc>
        <w:tc>
          <w:tcPr>
            <w:tcW w:w="2857" w:type="dxa"/>
            <w:noWrap w:val="0"/>
            <w:vAlign w:val="center"/>
          </w:tcPr>
          <w:p>
            <w:pPr>
              <w:keepNext w:val="0"/>
              <w:keepLines w:val="0"/>
              <w:widowControl/>
              <w:suppressLineNumbers w:val="0"/>
              <w:spacing w:before="0" w:beforeAutospacing="0" w:after="0" w:afterAutospacing="0" w:line="360" w:lineRule="auto"/>
              <w:ind w:left="0" w:leftChars="0" w:right="0" w:rightChars="0"/>
              <w:jc w:val="left"/>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rPr>
              <w:t>一种简易的耐候钢板路缘收边结构</w:t>
            </w:r>
          </w:p>
        </w:tc>
        <w:tc>
          <w:tcPr>
            <w:tcW w:w="1050"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1357"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ZL</w:t>
            </w:r>
            <w:r>
              <w:rPr>
                <w:rFonts w:hint="default" w:ascii="Times New Roman" w:hAnsi="Times New Roman" w:eastAsia="宋体" w:cs="Times New Roman"/>
                <w:color w:val="auto"/>
                <w:kern w:val="0"/>
                <w:szCs w:val="21"/>
                <w:highlight w:val="none"/>
              </w:rPr>
              <w:t>20</w:t>
            </w:r>
            <w:r>
              <w:rPr>
                <w:rFonts w:hint="eastAsia" w:ascii="Times New Roman" w:hAnsi="Times New Roman" w:eastAsia="宋体" w:cs="Times New Roman"/>
                <w:color w:val="auto"/>
                <w:kern w:val="0"/>
                <w:szCs w:val="21"/>
                <w:highlight w:val="none"/>
                <w:lang w:val="en-US" w:eastAsia="zh-CN"/>
              </w:rPr>
              <w:t>2121461060.5</w:t>
            </w:r>
          </w:p>
        </w:tc>
        <w:tc>
          <w:tcPr>
            <w:tcW w:w="1269"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lang w:val="en-US" w:eastAsia="zh-CN"/>
              </w:rPr>
              <w:t>20</w:t>
            </w:r>
            <w:r>
              <w:rPr>
                <w:rFonts w:hint="eastAsia" w:ascii="Times New Roman" w:hAnsi="Times New Roman" w:eastAsia="宋体" w:cs="Times New Roman"/>
                <w:color w:val="auto"/>
                <w:kern w:val="0"/>
                <w:szCs w:val="21"/>
                <w:highlight w:val="none"/>
                <w:lang w:val="en-US" w:eastAsia="zh-CN"/>
              </w:rPr>
              <w:t>22</w:t>
            </w:r>
            <w:r>
              <w:rPr>
                <w:rFonts w:hint="default" w:ascii="Times New Roman" w:hAnsi="Times New Roman" w:eastAsia="宋体" w:cs="Times New Roman"/>
                <w:color w:val="auto"/>
                <w:kern w:val="0"/>
                <w:szCs w:val="21"/>
                <w:highlight w:val="none"/>
                <w:lang w:val="en-US" w:eastAsia="zh-CN"/>
              </w:rPr>
              <w:t>-</w:t>
            </w:r>
            <w:r>
              <w:rPr>
                <w:rFonts w:hint="eastAsia" w:ascii="Times New Roman" w:hAnsi="Times New Roman" w:eastAsia="宋体" w:cs="Times New Roman"/>
                <w:color w:val="auto"/>
                <w:kern w:val="0"/>
                <w:szCs w:val="21"/>
                <w:highlight w:val="none"/>
                <w:lang w:val="en-US" w:eastAsia="zh-CN"/>
              </w:rPr>
              <w:t>1</w:t>
            </w:r>
            <w:r>
              <w:rPr>
                <w:rFonts w:hint="default" w:ascii="Times New Roman" w:hAnsi="Times New Roman" w:eastAsia="宋体" w:cs="Times New Roman"/>
                <w:color w:val="auto"/>
                <w:kern w:val="0"/>
                <w:szCs w:val="21"/>
                <w:highlight w:val="none"/>
                <w:lang w:val="en-US" w:eastAsia="zh-CN"/>
              </w:rPr>
              <w:t>-</w:t>
            </w:r>
            <w:r>
              <w:rPr>
                <w:rFonts w:hint="eastAsia" w:ascii="Times New Roman" w:hAnsi="Times New Roman" w:eastAsia="宋体" w:cs="Times New Roman"/>
                <w:color w:val="auto"/>
                <w:kern w:val="0"/>
                <w:szCs w:val="21"/>
                <w:highlight w:val="none"/>
                <w:lang w:val="en-US" w:eastAsia="zh-CN"/>
              </w:rPr>
              <w:t>28</w:t>
            </w:r>
          </w:p>
        </w:tc>
        <w:tc>
          <w:tcPr>
            <w:tcW w:w="2257"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中华人民共和国国家知识产权局</w:t>
            </w:r>
          </w:p>
        </w:tc>
        <w:tc>
          <w:tcPr>
            <w:tcW w:w="2488"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云南省建设投资控股集团有限公司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59"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1763"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外观新型</w:t>
            </w:r>
          </w:p>
        </w:tc>
        <w:tc>
          <w:tcPr>
            <w:tcW w:w="2857" w:type="dxa"/>
            <w:noWrap w:val="0"/>
            <w:vAlign w:val="center"/>
          </w:tcPr>
          <w:p>
            <w:pPr>
              <w:keepNext w:val="0"/>
              <w:keepLines w:val="0"/>
              <w:widowControl/>
              <w:suppressLineNumbers w:val="0"/>
              <w:spacing w:before="0" w:beforeAutospacing="0" w:after="0" w:afterAutospacing="0" w:line="360" w:lineRule="auto"/>
              <w:ind w:left="0" w:leftChars="0" w:right="0" w:rightChars="0"/>
              <w:jc w:val="both"/>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lang w:val="en-US" w:eastAsia="zh-CN"/>
              </w:rPr>
              <w:t>石头灯罩（菠萝格）</w:t>
            </w:r>
          </w:p>
        </w:tc>
        <w:tc>
          <w:tcPr>
            <w:tcW w:w="1050"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中国</w:t>
            </w:r>
          </w:p>
        </w:tc>
        <w:tc>
          <w:tcPr>
            <w:tcW w:w="1357"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ZL202130452909.1</w:t>
            </w:r>
          </w:p>
        </w:tc>
        <w:tc>
          <w:tcPr>
            <w:tcW w:w="1269"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Cs w:val="21"/>
                <w:highlight w:val="none"/>
                <w:lang w:val="en-US" w:eastAsia="zh-CN"/>
              </w:rPr>
              <w:t>2021-11-23</w:t>
            </w:r>
          </w:p>
        </w:tc>
        <w:tc>
          <w:tcPr>
            <w:tcW w:w="2257"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中华人民共和国国家知识产权局</w:t>
            </w:r>
          </w:p>
        </w:tc>
        <w:tc>
          <w:tcPr>
            <w:tcW w:w="2488" w:type="dxa"/>
            <w:noWrap w:val="0"/>
            <w:vAlign w:val="center"/>
          </w:tcPr>
          <w:p>
            <w:pPr>
              <w:pStyle w:val="5"/>
              <w:keepNext w:val="0"/>
              <w:keepLines w:val="0"/>
              <w:suppressLineNumbers w:val="0"/>
              <w:spacing w:before="0" w:beforeAutospacing="0" w:after="0" w:afterAutospacing="0" w:line="390" w:lineRule="exact"/>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云南省建设投资控股集团有限公司</w:t>
            </w:r>
          </w:p>
        </w:tc>
      </w:tr>
    </w:tbl>
    <w:p>
      <w:pPr>
        <w:pStyle w:val="4"/>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.代表性论文专著</w:t>
      </w:r>
    </w:p>
    <w:tbl>
      <w:tblPr>
        <w:tblStyle w:val="9"/>
        <w:tblW w:w="1417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405"/>
        <w:gridCol w:w="711"/>
        <w:gridCol w:w="1218"/>
        <w:gridCol w:w="1099"/>
        <w:gridCol w:w="875"/>
        <w:gridCol w:w="1280"/>
        <w:gridCol w:w="1004"/>
        <w:gridCol w:w="1334"/>
        <w:gridCol w:w="715"/>
        <w:gridCol w:w="951"/>
        <w:gridCol w:w="697"/>
        <w:gridCol w:w="1161"/>
        <w:gridCol w:w="12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478" w:type="dxa"/>
            <w:noWrap w:val="0"/>
            <w:vAlign w:val="center"/>
          </w:tcPr>
          <w:p>
            <w:pPr>
              <w:pStyle w:val="5"/>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405" w:type="dxa"/>
            <w:noWrap w:val="0"/>
            <w:vAlign w:val="center"/>
          </w:tcPr>
          <w:p>
            <w:pPr>
              <w:pStyle w:val="5"/>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b/>
                <w:bCs/>
                <w:color w:val="auto"/>
                <w:sz w:val="21"/>
                <w:szCs w:val="21"/>
              </w:rPr>
            </w:pPr>
            <w:r>
              <w:rPr>
                <w:rFonts w:hint="eastAsia" w:ascii="宋体" w:hAnsi="宋体" w:eastAsia="宋体" w:cs="宋体"/>
                <w:b/>
                <w:bCs/>
                <w:color w:val="auto"/>
                <w:sz w:val="21"/>
                <w:szCs w:val="21"/>
              </w:rPr>
              <w:t>论文专著</w:t>
            </w:r>
          </w:p>
          <w:p>
            <w:pPr>
              <w:pStyle w:val="5"/>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b/>
                <w:bCs/>
                <w:color w:val="auto"/>
                <w:sz w:val="21"/>
                <w:szCs w:val="21"/>
              </w:rPr>
            </w:pPr>
            <w:r>
              <w:rPr>
                <w:rFonts w:hint="eastAsia" w:ascii="宋体" w:hAnsi="宋体" w:eastAsia="宋体" w:cs="宋体"/>
                <w:b/>
                <w:bCs/>
                <w:color w:val="auto"/>
                <w:sz w:val="21"/>
                <w:szCs w:val="21"/>
              </w:rPr>
              <w:t>名称</w:t>
            </w:r>
          </w:p>
        </w:tc>
        <w:tc>
          <w:tcPr>
            <w:tcW w:w="711" w:type="dxa"/>
            <w:noWrap w:val="0"/>
            <w:vAlign w:val="center"/>
          </w:tcPr>
          <w:p>
            <w:pPr>
              <w:pStyle w:val="5"/>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b/>
                <w:bCs/>
                <w:color w:val="auto"/>
                <w:sz w:val="21"/>
                <w:szCs w:val="21"/>
              </w:rPr>
            </w:pPr>
            <w:r>
              <w:rPr>
                <w:rFonts w:hint="eastAsia" w:ascii="宋体" w:hAnsi="宋体" w:eastAsia="宋体" w:cs="宋体"/>
                <w:b/>
                <w:bCs/>
                <w:color w:val="auto"/>
                <w:sz w:val="21"/>
                <w:szCs w:val="21"/>
              </w:rPr>
              <w:t>刊名</w:t>
            </w:r>
          </w:p>
        </w:tc>
        <w:tc>
          <w:tcPr>
            <w:tcW w:w="1218" w:type="dxa"/>
            <w:noWrap w:val="0"/>
            <w:vAlign w:val="center"/>
          </w:tcPr>
          <w:p>
            <w:pPr>
              <w:pStyle w:val="5"/>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b/>
                <w:bCs/>
                <w:color w:val="auto"/>
                <w:sz w:val="21"/>
                <w:szCs w:val="21"/>
              </w:rPr>
            </w:pPr>
            <w:r>
              <w:rPr>
                <w:rFonts w:hint="eastAsia" w:ascii="宋体" w:hAnsi="宋体" w:eastAsia="宋体" w:cs="宋体"/>
                <w:b/>
                <w:bCs/>
                <w:color w:val="auto"/>
                <w:sz w:val="21"/>
                <w:szCs w:val="21"/>
              </w:rPr>
              <w:t>作者</w:t>
            </w:r>
          </w:p>
        </w:tc>
        <w:tc>
          <w:tcPr>
            <w:tcW w:w="1099" w:type="dxa"/>
            <w:noWrap w:val="0"/>
            <w:vAlign w:val="center"/>
          </w:tcPr>
          <w:p>
            <w:pPr>
              <w:pStyle w:val="5"/>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b/>
                <w:bCs/>
                <w:color w:val="auto"/>
                <w:sz w:val="21"/>
                <w:szCs w:val="21"/>
              </w:rPr>
            </w:pPr>
            <w:r>
              <w:rPr>
                <w:rFonts w:hint="eastAsia" w:ascii="宋体" w:hAnsi="宋体" w:eastAsia="宋体" w:cs="宋体"/>
                <w:b/>
                <w:bCs/>
                <w:color w:val="auto"/>
                <w:sz w:val="21"/>
                <w:szCs w:val="21"/>
              </w:rPr>
              <w:t>年卷页码（xx年xx卷xx页）</w:t>
            </w:r>
          </w:p>
        </w:tc>
        <w:tc>
          <w:tcPr>
            <w:tcW w:w="875" w:type="dxa"/>
            <w:noWrap w:val="0"/>
            <w:vAlign w:val="center"/>
          </w:tcPr>
          <w:p>
            <w:pPr>
              <w:pStyle w:val="5"/>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b/>
                <w:bCs/>
                <w:color w:val="auto"/>
                <w:sz w:val="21"/>
                <w:szCs w:val="21"/>
              </w:rPr>
            </w:pPr>
            <w:r>
              <w:rPr>
                <w:rFonts w:hint="eastAsia" w:ascii="宋体" w:hAnsi="宋体" w:eastAsia="宋体" w:cs="宋体"/>
                <w:b/>
                <w:bCs/>
                <w:color w:val="auto"/>
                <w:sz w:val="21"/>
                <w:szCs w:val="21"/>
              </w:rPr>
              <w:t>发表时间（年月日）</w:t>
            </w:r>
          </w:p>
        </w:tc>
        <w:tc>
          <w:tcPr>
            <w:tcW w:w="1280" w:type="dxa"/>
            <w:noWrap w:val="0"/>
            <w:vAlign w:val="center"/>
          </w:tcPr>
          <w:p>
            <w:pPr>
              <w:pStyle w:val="5"/>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b/>
                <w:bCs/>
                <w:color w:val="auto"/>
                <w:sz w:val="21"/>
                <w:szCs w:val="21"/>
              </w:rPr>
            </w:pPr>
            <w:r>
              <w:rPr>
                <w:rFonts w:hint="eastAsia" w:ascii="宋体" w:hAnsi="宋体" w:eastAsia="宋体" w:cs="宋体"/>
                <w:b/>
                <w:bCs/>
                <w:color w:val="auto"/>
                <w:sz w:val="21"/>
                <w:szCs w:val="21"/>
              </w:rPr>
              <w:t>通讯作者（含共同）</w:t>
            </w:r>
          </w:p>
        </w:tc>
        <w:tc>
          <w:tcPr>
            <w:tcW w:w="1004" w:type="dxa"/>
            <w:noWrap w:val="0"/>
            <w:vAlign w:val="center"/>
          </w:tcPr>
          <w:p>
            <w:pPr>
              <w:pStyle w:val="5"/>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b/>
                <w:bCs/>
                <w:color w:val="auto"/>
                <w:sz w:val="21"/>
                <w:szCs w:val="21"/>
              </w:rPr>
            </w:pPr>
            <w:r>
              <w:rPr>
                <w:rFonts w:hint="eastAsia" w:ascii="宋体" w:hAnsi="宋体" w:eastAsia="宋体" w:cs="宋体"/>
                <w:b/>
                <w:bCs/>
                <w:color w:val="auto"/>
                <w:sz w:val="21"/>
                <w:szCs w:val="21"/>
              </w:rPr>
              <w:t>第一作者（含共同）</w:t>
            </w:r>
          </w:p>
        </w:tc>
        <w:tc>
          <w:tcPr>
            <w:tcW w:w="1334" w:type="dxa"/>
            <w:noWrap w:val="0"/>
            <w:vAlign w:val="center"/>
          </w:tcPr>
          <w:p>
            <w:pPr>
              <w:pStyle w:val="5"/>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b/>
                <w:bCs/>
                <w:color w:val="auto"/>
                <w:sz w:val="21"/>
                <w:szCs w:val="21"/>
              </w:rPr>
            </w:pPr>
            <w:r>
              <w:rPr>
                <w:rFonts w:hint="eastAsia" w:ascii="宋体" w:hAnsi="宋体" w:eastAsia="宋体" w:cs="宋体"/>
                <w:b/>
                <w:bCs/>
                <w:color w:val="auto"/>
                <w:sz w:val="21"/>
                <w:szCs w:val="21"/>
              </w:rPr>
              <w:t>国内作者</w:t>
            </w:r>
          </w:p>
        </w:tc>
        <w:tc>
          <w:tcPr>
            <w:tcW w:w="715" w:type="dxa"/>
            <w:noWrap w:val="0"/>
            <w:vAlign w:val="center"/>
          </w:tcPr>
          <w:p>
            <w:pPr>
              <w:pStyle w:val="5"/>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b/>
                <w:bCs/>
                <w:color w:val="auto"/>
                <w:sz w:val="21"/>
                <w:szCs w:val="21"/>
              </w:rPr>
            </w:pPr>
            <w:r>
              <w:rPr>
                <w:rFonts w:hint="eastAsia" w:ascii="宋体" w:hAnsi="宋体" w:eastAsia="宋体" w:cs="宋体"/>
                <w:b/>
                <w:bCs/>
                <w:color w:val="auto"/>
                <w:sz w:val="21"/>
                <w:szCs w:val="21"/>
              </w:rPr>
              <w:t>SCI</w:t>
            </w:r>
          </w:p>
          <w:p>
            <w:pPr>
              <w:pStyle w:val="5"/>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b/>
                <w:bCs/>
                <w:color w:val="auto"/>
                <w:sz w:val="21"/>
                <w:szCs w:val="21"/>
              </w:rPr>
            </w:pPr>
            <w:r>
              <w:rPr>
                <w:rFonts w:hint="eastAsia" w:ascii="宋体" w:hAnsi="宋体" w:eastAsia="宋体" w:cs="宋体"/>
                <w:b/>
                <w:bCs/>
                <w:color w:val="auto"/>
                <w:sz w:val="21"/>
                <w:szCs w:val="21"/>
              </w:rPr>
              <w:t>他引次数</w:t>
            </w:r>
          </w:p>
        </w:tc>
        <w:tc>
          <w:tcPr>
            <w:tcW w:w="951" w:type="dxa"/>
            <w:noWrap w:val="0"/>
            <w:vAlign w:val="center"/>
          </w:tcPr>
          <w:p>
            <w:pPr>
              <w:pStyle w:val="5"/>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b/>
                <w:bCs/>
                <w:color w:val="auto"/>
                <w:sz w:val="21"/>
                <w:szCs w:val="21"/>
              </w:rPr>
            </w:pPr>
            <w:r>
              <w:rPr>
                <w:rFonts w:hint="eastAsia" w:ascii="宋体" w:hAnsi="宋体" w:eastAsia="宋体" w:cs="宋体"/>
                <w:b/>
                <w:bCs/>
                <w:color w:val="auto"/>
                <w:sz w:val="21"/>
                <w:szCs w:val="21"/>
              </w:rPr>
              <w:t>他引总次数</w:t>
            </w:r>
          </w:p>
        </w:tc>
        <w:tc>
          <w:tcPr>
            <w:tcW w:w="697" w:type="dxa"/>
            <w:noWrap w:val="0"/>
            <w:vAlign w:val="center"/>
          </w:tcPr>
          <w:p>
            <w:pPr>
              <w:pStyle w:val="5"/>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b/>
                <w:bCs/>
                <w:color w:val="auto"/>
                <w:sz w:val="21"/>
                <w:szCs w:val="21"/>
              </w:rPr>
            </w:pPr>
            <w:r>
              <w:rPr>
                <w:rFonts w:hint="eastAsia" w:ascii="宋体" w:hAnsi="宋体" w:eastAsia="宋体" w:cs="宋体"/>
                <w:b/>
                <w:bCs/>
                <w:color w:val="auto"/>
                <w:sz w:val="21"/>
                <w:szCs w:val="21"/>
              </w:rPr>
              <w:t>影响因子</w:t>
            </w:r>
          </w:p>
        </w:tc>
        <w:tc>
          <w:tcPr>
            <w:tcW w:w="1161" w:type="dxa"/>
            <w:noWrap w:val="0"/>
            <w:vAlign w:val="center"/>
          </w:tcPr>
          <w:p>
            <w:pPr>
              <w:pStyle w:val="5"/>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b/>
                <w:bCs/>
                <w:color w:val="auto"/>
                <w:sz w:val="21"/>
                <w:szCs w:val="21"/>
              </w:rPr>
            </w:pPr>
            <w:r>
              <w:rPr>
                <w:rFonts w:hint="eastAsia" w:ascii="宋体" w:hAnsi="宋体" w:eastAsia="宋体" w:cs="宋体"/>
                <w:b/>
                <w:bCs/>
                <w:color w:val="auto"/>
                <w:sz w:val="21"/>
                <w:szCs w:val="21"/>
              </w:rPr>
              <w:t>论文署名单位是否包含国外单位</w:t>
            </w:r>
          </w:p>
        </w:tc>
        <w:tc>
          <w:tcPr>
            <w:tcW w:w="1245" w:type="dxa"/>
            <w:noWrap w:val="0"/>
            <w:vAlign w:val="center"/>
          </w:tcPr>
          <w:p>
            <w:pPr>
              <w:pStyle w:val="5"/>
              <w:keepNext w:val="0"/>
              <w:keepLines w:val="0"/>
              <w:suppressLineNumbers w:val="0"/>
              <w:adjustRightInd w:val="0"/>
              <w:spacing w:before="0" w:beforeAutospacing="0" w:after="50" w:afterAutospacing="0" w:line="440" w:lineRule="exact"/>
              <w:ind w:left="0" w:right="0" w:firstLine="0" w:firstLineChars="0"/>
              <w:jc w:val="center"/>
              <w:outlineLvl w:val="1"/>
              <w:rPr>
                <w:rFonts w:hint="eastAsia" w:ascii="宋体" w:hAnsi="宋体" w:eastAsia="宋体" w:cs="宋体"/>
                <w:b/>
                <w:bCs/>
                <w:color w:val="auto"/>
                <w:sz w:val="21"/>
                <w:szCs w:val="21"/>
              </w:rPr>
            </w:pPr>
            <w:r>
              <w:rPr>
                <w:rFonts w:hint="eastAsia" w:ascii="宋体" w:hAnsi="宋体" w:eastAsia="宋体" w:cs="宋体"/>
                <w:b/>
                <w:bCs/>
                <w:color w:val="auto"/>
                <w:sz w:val="21"/>
                <w:szCs w:val="21"/>
              </w:rPr>
              <w:t>知识产权是否归国内所有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99" w:hRule="atLeast"/>
          <w:jc w:val="center"/>
        </w:trPr>
        <w:tc>
          <w:tcPr>
            <w:tcW w:w="478"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w:t>
            </w:r>
          </w:p>
        </w:tc>
        <w:tc>
          <w:tcPr>
            <w:tcW w:w="140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基于浮游植物生物完整性指数的洱海水生态健康评价</w:t>
            </w:r>
          </w:p>
        </w:tc>
        <w:tc>
          <w:tcPr>
            <w:tcW w:w="71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环境科学与技术</w:t>
            </w:r>
          </w:p>
        </w:tc>
        <w:tc>
          <w:tcPr>
            <w:tcW w:w="1218"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default" w:ascii="宋体" w:hAnsi="宋体" w:eastAsia="宋体" w:cs="宋体"/>
                <w:sz w:val="24"/>
                <w:szCs w:val="24"/>
              </w:rPr>
              <w:t>蒋为，李杰，谭志卫</w:t>
            </w:r>
          </w:p>
        </w:tc>
        <w:tc>
          <w:tcPr>
            <w:tcW w:w="1099"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2023年第46卷第S1期224-230</w:t>
            </w:r>
          </w:p>
        </w:tc>
        <w:tc>
          <w:tcPr>
            <w:tcW w:w="87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2023年3月</w:t>
            </w:r>
          </w:p>
        </w:tc>
        <w:tc>
          <w:tcPr>
            <w:tcW w:w="1280"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李杰</w:t>
            </w:r>
          </w:p>
        </w:tc>
        <w:tc>
          <w:tcPr>
            <w:tcW w:w="1004"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default" w:ascii="宋体" w:hAnsi="宋体" w:eastAsia="宋体" w:cs="宋体"/>
                <w:sz w:val="24"/>
                <w:szCs w:val="24"/>
              </w:rPr>
              <w:t>蒋为</w:t>
            </w:r>
          </w:p>
        </w:tc>
        <w:tc>
          <w:tcPr>
            <w:tcW w:w="1334"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default" w:ascii="宋体" w:hAnsi="宋体" w:eastAsia="宋体" w:cs="宋体"/>
                <w:sz w:val="24"/>
                <w:szCs w:val="24"/>
              </w:rPr>
              <w:t>蒋为，李杰，谭志卫</w:t>
            </w:r>
          </w:p>
        </w:tc>
        <w:tc>
          <w:tcPr>
            <w:tcW w:w="71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w:t>
            </w:r>
          </w:p>
        </w:tc>
        <w:tc>
          <w:tcPr>
            <w:tcW w:w="95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w:t>
            </w:r>
          </w:p>
        </w:tc>
        <w:tc>
          <w:tcPr>
            <w:tcW w:w="697"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1.348</w:t>
            </w:r>
          </w:p>
        </w:tc>
        <w:tc>
          <w:tcPr>
            <w:tcW w:w="1161" w:type="dxa"/>
            <w:noWrap w:val="0"/>
            <w:vAlign w:val="center"/>
          </w:tcPr>
          <w:p>
            <w:pPr>
              <w:pStyle w:val="5"/>
              <w:keepNext w:val="0"/>
              <w:keepLines w:val="0"/>
              <w:suppressLineNumbers w:val="0"/>
              <w:adjustRightInd w:val="0"/>
              <w:spacing w:before="0" w:beforeAutospacing="0" w:after="50" w:afterAutospacing="0" w:line="320" w:lineRule="exact"/>
              <w:ind w:left="0" w:leftChars="0" w:right="0" w:rightChars="0" w:firstLine="0" w:firstLineChars="0"/>
              <w:jc w:val="center"/>
              <w:outlineLvl w:val="1"/>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否</w:t>
            </w:r>
          </w:p>
        </w:tc>
        <w:tc>
          <w:tcPr>
            <w:tcW w:w="1245" w:type="dxa"/>
            <w:noWrap w:val="0"/>
            <w:vAlign w:val="center"/>
          </w:tcPr>
          <w:p>
            <w:pPr>
              <w:pStyle w:val="5"/>
              <w:keepNext w:val="0"/>
              <w:keepLines w:val="0"/>
              <w:suppressLineNumbers w:val="0"/>
              <w:adjustRightInd w:val="0"/>
              <w:spacing w:before="0" w:beforeAutospacing="0" w:after="50" w:afterAutospacing="0" w:line="320" w:lineRule="exact"/>
              <w:ind w:left="0" w:leftChars="0" w:right="0" w:rightChars="0" w:firstLine="0" w:firstLineChars="0"/>
              <w:jc w:val="center"/>
              <w:outlineLvl w:val="1"/>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99" w:hRule="atLeast"/>
          <w:jc w:val="center"/>
        </w:trPr>
        <w:tc>
          <w:tcPr>
            <w:tcW w:w="478"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w:t>
            </w:r>
          </w:p>
        </w:tc>
        <w:tc>
          <w:tcPr>
            <w:tcW w:w="140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新时期洱海保护继绿色转型创新可持续发展模式研究</w:t>
            </w:r>
          </w:p>
        </w:tc>
        <w:tc>
          <w:tcPr>
            <w:tcW w:w="71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中国水利</w:t>
            </w:r>
          </w:p>
        </w:tc>
        <w:tc>
          <w:tcPr>
            <w:tcW w:w="1218"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郭英卓</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廖先容</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李晓雷</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翟野青</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沈继晨</w:t>
            </w:r>
          </w:p>
        </w:tc>
        <w:tc>
          <w:tcPr>
            <w:tcW w:w="1099"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2021年21期74-77页</w:t>
            </w:r>
          </w:p>
        </w:tc>
        <w:tc>
          <w:tcPr>
            <w:tcW w:w="87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2021年10月30日</w:t>
            </w:r>
          </w:p>
        </w:tc>
        <w:tc>
          <w:tcPr>
            <w:tcW w:w="1280"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郭英卓</w:t>
            </w:r>
          </w:p>
        </w:tc>
        <w:tc>
          <w:tcPr>
            <w:tcW w:w="1004"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郭英卓</w:t>
            </w:r>
          </w:p>
        </w:tc>
        <w:tc>
          <w:tcPr>
            <w:tcW w:w="1334"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郭英卓</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廖先容</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李晓雷</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翟野青</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沈继晨</w:t>
            </w:r>
          </w:p>
        </w:tc>
        <w:tc>
          <w:tcPr>
            <w:tcW w:w="71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w:t>
            </w:r>
          </w:p>
        </w:tc>
        <w:tc>
          <w:tcPr>
            <w:tcW w:w="95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w:t>
            </w:r>
          </w:p>
        </w:tc>
        <w:tc>
          <w:tcPr>
            <w:tcW w:w="697"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1.269</w:t>
            </w:r>
          </w:p>
        </w:tc>
        <w:tc>
          <w:tcPr>
            <w:tcW w:w="116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否</w:t>
            </w:r>
          </w:p>
        </w:tc>
        <w:tc>
          <w:tcPr>
            <w:tcW w:w="124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8"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w:t>
            </w:r>
          </w:p>
        </w:tc>
        <w:tc>
          <w:tcPr>
            <w:tcW w:w="140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环洱海流域湖滨缓冲带生态修复与湿地建设生态服务价值评估</w:t>
            </w:r>
          </w:p>
        </w:tc>
        <w:tc>
          <w:tcPr>
            <w:tcW w:w="71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水利水电工程设计</w:t>
            </w:r>
          </w:p>
        </w:tc>
        <w:tc>
          <w:tcPr>
            <w:tcW w:w="1218"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廖先容</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马鑫</w:t>
            </w:r>
          </w:p>
        </w:tc>
        <w:tc>
          <w:tcPr>
            <w:tcW w:w="1099"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2021年40卷第三期41-43页</w:t>
            </w:r>
          </w:p>
        </w:tc>
        <w:tc>
          <w:tcPr>
            <w:tcW w:w="87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2021年5月15日</w:t>
            </w:r>
          </w:p>
        </w:tc>
        <w:tc>
          <w:tcPr>
            <w:tcW w:w="1280"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廖先容</w:t>
            </w:r>
          </w:p>
        </w:tc>
        <w:tc>
          <w:tcPr>
            <w:tcW w:w="1004"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廖先容</w:t>
            </w:r>
          </w:p>
        </w:tc>
        <w:tc>
          <w:tcPr>
            <w:tcW w:w="1334"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廖先容</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马鑫</w:t>
            </w:r>
          </w:p>
        </w:tc>
        <w:tc>
          <w:tcPr>
            <w:tcW w:w="71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w:t>
            </w:r>
          </w:p>
        </w:tc>
        <w:tc>
          <w:tcPr>
            <w:tcW w:w="95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w:t>
            </w:r>
          </w:p>
        </w:tc>
        <w:tc>
          <w:tcPr>
            <w:tcW w:w="697"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0.164</w:t>
            </w:r>
          </w:p>
        </w:tc>
        <w:tc>
          <w:tcPr>
            <w:tcW w:w="116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否</w:t>
            </w:r>
          </w:p>
        </w:tc>
        <w:tc>
          <w:tcPr>
            <w:tcW w:w="124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78"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w:t>
            </w:r>
          </w:p>
        </w:tc>
        <w:tc>
          <w:tcPr>
            <w:tcW w:w="140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高原湖泊治理湖滨缓冲带岸线退台及湿地修复施工技术研究</w:t>
            </w:r>
          </w:p>
        </w:tc>
        <w:tc>
          <w:tcPr>
            <w:tcW w:w="71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施工</w:t>
            </w:r>
            <w:r>
              <w:rPr>
                <w:rFonts w:hint="default" w:ascii="宋体" w:hAnsi="宋体" w:eastAsia="宋体" w:cs="宋体"/>
                <w:color w:val="auto"/>
                <w:kern w:val="0"/>
                <w:sz w:val="21"/>
                <w:szCs w:val="21"/>
                <w:lang w:val="en-US" w:eastAsia="zh-CN"/>
              </w:rPr>
              <w:t>技术</w:t>
            </w:r>
          </w:p>
        </w:tc>
        <w:tc>
          <w:tcPr>
            <w:tcW w:w="1218"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向万军,吴代嘉,周奕羲,王天勇,李文</w:t>
            </w:r>
          </w:p>
        </w:tc>
        <w:tc>
          <w:tcPr>
            <w:tcW w:w="1099"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2021年50卷919-922页</w:t>
            </w:r>
          </w:p>
        </w:tc>
        <w:tc>
          <w:tcPr>
            <w:tcW w:w="87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2021年6月</w:t>
            </w:r>
          </w:p>
        </w:tc>
        <w:tc>
          <w:tcPr>
            <w:tcW w:w="1280"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向万军</w:t>
            </w:r>
          </w:p>
        </w:tc>
        <w:tc>
          <w:tcPr>
            <w:tcW w:w="1004"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向万军</w:t>
            </w:r>
          </w:p>
        </w:tc>
        <w:tc>
          <w:tcPr>
            <w:tcW w:w="1334"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向万军,吴代嘉,周奕羲,王天勇,李文</w:t>
            </w:r>
          </w:p>
        </w:tc>
        <w:tc>
          <w:tcPr>
            <w:tcW w:w="71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w:t>
            </w:r>
          </w:p>
        </w:tc>
        <w:tc>
          <w:tcPr>
            <w:tcW w:w="95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w:t>
            </w:r>
          </w:p>
        </w:tc>
        <w:tc>
          <w:tcPr>
            <w:tcW w:w="697"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1.409</w:t>
            </w:r>
          </w:p>
        </w:tc>
        <w:tc>
          <w:tcPr>
            <w:tcW w:w="116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否</w:t>
            </w:r>
          </w:p>
        </w:tc>
        <w:tc>
          <w:tcPr>
            <w:tcW w:w="124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78"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w:t>
            </w:r>
          </w:p>
        </w:tc>
        <w:tc>
          <w:tcPr>
            <w:tcW w:w="140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强弱电工程手孔井防渗工艺技术的研究及应用</w:t>
            </w:r>
          </w:p>
        </w:tc>
        <w:tc>
          <w:tcPr>
            <w:tcW w:w="71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施工</w:t>
            </w:r>
            <w:r>
              <w:rPr>
                <w:rFonts w:hint="default" w:ascii="宋体" w:hAnsi="宋体" w:eastAsia="宋体" w:cs="宋体"/>
                <w:color w:val="auto"/>
                <w:kern w:val="0"/>
                <w:sz w:val="21"/>
                <w:szCs w:val="21"/>
                <w:lang w:val="en-US" w:eastAsia="zh-CN"/>
              </w:rPr>
              <w:t>技术</w:t>
            </w:r>
          </w:p>
        </w:tc>
        <w:tc>
          <w:tcPr>
            <w:tcW w:w="1218"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向万军,吴代嘉,李文,</w:t>
            </w:r>
            <w:r>
              <w:rPr>
                <w:rFonts w:hint="eastAsia" w:ascii="宋体" w:hAnsi="宋体" w:eastAsia="宋体" w:cs="宋体"/>
                <w:color w:val="auto"/>
                <w:kern w:val="0"/>
                <w:sz w:val="21"/>
                <w:szCs w:val="21"/>
                <w:lang w:val="en-US" w:eastAsia="zh-CN"/>
              </w:rPr>
              <w:t>王东</w:t>
            </w:r>
            <w:r>
              <w:rPr>
                <w:rFonts w:hint="default" w:ascii="宋体" w:hAnsi="宋体" w:eastAsia="宋体" w:cs="宋体"/>
                <w:color w:val="auto"/>
                <w:kern w:val="0"/>
                <w:sz w:val="21"/>
                <w:szCs w:val="21"/>
                <w:lang w:val="en-US" w:eastAsia="zh-CN"/>
              </w:rPr>
              <w:t>,王天勇</w:t>
            </w:r>
          </w:p>
        </w:tc>
        <w:tc>
          <w:tcPr>
            <w:tcW w:w="1099"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2021年50卷1942-1944页</w:t>
            </w:r>
          </w:p>
        </w:tc>
        <w:tc>
          <w:tcPr>
            <w:tcW w:w="87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2021年6月</w:t>
            </w:r>
          </w:p>
        </w:tc>
        <w:tc>
          <w:tcPr>
            <w:tcW w:w="1280"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向万军</w:t>
            </w:r>
          </w:p>
        </w:tc>
        <w:tc>
          <w:tcPr>
            <w:tcW w:w="1004"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向万军</w:t>
            </w:r>
          </w:p>
        </w:tc>
        <w:tc>
          <w:tcPr>
            <w:tcW w:w="1334"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向万军,吴代嘉,李文,</w:t>
            </w:r>
            <w:r>
              <w:rPr>
                <w:rFonts w:hint="eastAsia" w:ascii="宋体" w:hAnsi="宋体" w:eastAsia="宋体" w:cs="宋体"/>
                <w:color w:val="auto"/>
                <w:kern w:val="0"/>
                <w:sz w:val="21"/>
                <w:szCs w:val="21"/>
                <w:lang w:val="en-US" w:eastAsia="zh-CN"/>
              </w:rPr>
              <w:t>王东</w:t>
            </w:r>
            <w:r>
              <w:rPr>
                <w:rFonts w:hint="default" w:ascii="宋体" w:hAnsi="宋体" w:eastAsia="宋体" w:cs="宋体"/>
                <w:color w:val="auto"/>
                <w:kern w:val="0"/>
                <w:sz w:val="21"/>
                <w:szCs w:val="21"/>
                <w:lang w:val="en-US" w:eastAsia="zh-CN"/>
              </w:rPr>
              <w:t>,王天勇</w:t>
            </w:r>
          </w:p>
        </w:tc>
        <w:tc>
          <w:tcPr>
            <w:tcW w:w="71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w:t>
            </w:r>
          </w:p>
        </w:tc>
        <w:tc>
          <w:tcPr>
            <w:tcW w:w="95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w:t>
            </w:r>
          </w:p>
        </w:tc>
        <w:tc>
          <w:tcPr>
            <w:tcW w:w="697"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1.409</w:t>
            </w:r>
          </w:p>
        </w:tc>
        <w:tc>
          <w:tcPr>
            <w:tcW w:w="116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否</w:t>
            </w:r>
          </w:p>
        </w:tc>
        <w:tc>
          <w:tcPr>
            <w:tcW w:w="124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478"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w:t>
            </w:r>
          </w:p>
        </w:tc>
        <w:tc>
          <w:tcPr>
            <w:tcW w:w="140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生物多样性评价在生态修复工程中的应用</w:t>
            </w:r>
          </w:p>
        </w:tc>
        <w:tc>
          <w:tcPr>
            <w:tcW w:w="71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水利水电工程设计</w:t>
            </w:r>
          </w:p>
        </w:tc>
        <w:tc>
          <w:tcPr>
            <w:tcW w:w="1218"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席力蒙</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孙秋慧</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胡月楠</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付震</w:t>
            </w:r>
          </w:p>
        </w:tc>
        <w:tc>
          <w:tcPr>
            <w:tcW w:w="1099"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2021年40卷第三期44-47页</w:t>
            </w:r>
          </w:p>
        </w:tc>
        <w:tc>
          <w:tcPr>
            <w:tcW w:w="87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2021年5月15日</w:t>
            </w:r>
          </w:p>
        </w:tc>
        <w:tc>
          <w:tcPr>
            <w:tcW w:w="1280"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席力蒙</w:t>
            </w:r>
          </w:p>
        </w:tc>
        <w:tc>
          <w:tcPr>
            <w:tcW w:w="1004"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席力蒙</w:t>
            </w:r>
          </w:p>
        </w:tc>
        <w:tc>
          <w:tcPr>
            <w:tcW w:w="1334"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席力蒙</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孙秋慧</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胡月楠</w:t>
            </w:r>
            <w:r>
              <w:rPr>
                <w:rFonts w:hint="default"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付震</w:t>
            </w:r>
          </w:p>
        </w:tc>
        <w:tc>
          <w:tcPr>
            <w:tcW w:w="71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w:t>
            </w:r>
          </w:p>
        </w:tc>
        <w:tc>
          <w:tcPr>
            <w:tcW w:w="95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w:t>
            </w:r>
          </w:p>
        </w:tc>
        <w:tc>
          <w:tcPr>
            <w:tcW w:w="697"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0.164</w:t>
            </w:r>
          </w:p>
        </w:tc>
        <w:tc>
          <w:tcPr>
            <w:tcW w:w="116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否</w:t>
            </w:r>
          </w:p>
        </w:tc>
        <w:tc>
          <w:tcPr>
            <w:tcW w:w="124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8"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w:t>
            </w:r>
          </w:p>
        </w:tc>
        <w:tc>
          <w:tcPr>
            <w:tcW w:w="140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钢结构找形异形结构木纹清水混凝土模板施工技术</w:t>
            </w:r>
          </w:p>
        </w:tc>
        <w:tc>
          <w:tcPr>
            <w:tcW w:w="71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施工</w:t>
            </w:r>
            <w:r>
              <w:rPr>
                <w:rFonts w:hint="default" w:ascii="宋体" w:hAnsi="宋体" w:eastAsia="宋体" w:cs="宋体"/>
                <w:color w:val="auto"/>
                <w:kern w:val="0"/>
                <w:sz w:val="21"/>
                <w:szCs w:val="21"/>
                <w:highlight w:val="none"/>
                <w:lang w:val="en-US" w:eastAsia="zh-CN"/>
              </w:rPr>
              <w:t>技术</w:t>
            </w:r>
            <w:r>
              <w:rPr>
                <w:rFonts w:hint="eastAsia" w:ascii="宋体" w:hAnsi="宋体" w:eastAsia="宋体" w:cs="宋体"/>
                <w:color w:val="auto"/>
                <w:kern w:val="0"/>
                <w:sz w:val="21"/>
                <w:szCs w:val="21"/>
                <w:highlight w:val="none"/>
                <w:lang w:val="en-US" w:eastAsia="zh-CN"/>
              </w:rPr>
              <w:t xml:space="preserve"> </w:t>
            </w:r>
          </w:p>
        </w:tc>
        <w:tc>
          <w:tcPr>
            <w:tcW w:w="1218"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陈佺，王东，杨振，罗超</w:t>
            </w:r>
          </w:p>
        </w:tc>
        <w:tc>
          <w:tcPr>
            <w:tcW w:w="1099"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p>
        </w:tc>
        <w:tc>
          <w:tcPr>
            <w:tcW w:w="87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2022年12月22日</w:t>
            </w:r>
          </w:p>
        </w:tc>
        <w:tc>
          <w:tcPr>
            <w:tcW w:w="1280"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陈佺</w:t>
            </w:r>
          </w:p>
        </w:tc>
        <w:tc>
          <w:tcPr>
            <w:tcW w:w="1004"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陈佺</w:t>
            </w:r>
          </w:p>
        </w:tc>
        <w:tc>
          <w:tcPr>
            <w:tcW w:w="1334"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陈佺，王东，杨振，罗超</w:t>
            </w:r>
          </w:p>
        </w:tc>
        <w:tc>
          <w:tcPr>
            <w:tcW w:w="71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highlight w:val="yellow"/>
                <w:lang w:val="en-US" w:eastAsia="zh-CN"/>
              </w:rPr>
            </w:pPr>
            <w:r>
              <w:rPr>
                <w:rFonts w:hint="eastAsia" w:ascii="宋体" w:hAnsi="宋体" w:eastAsia="宋体" w:cs="宋体"/>
                <w:color w:val="auto"/>
                <w:kern w:val="0"/>
                <w:sz w:val="21"/>
                <w:szCs w:val="21"/>
                <w:highlight w:val="none"/>
                <w:lang w:val="en-US" w:eastAsia="zh-CN"/>
              </w:rPr>
              <w:t>0</w:t>
            </w:r>
          </w:p>
        </w:tc>
        <w:tc>
          <w:tcPr>
            <w:tcW w:w="95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highlight w:val="yellow"/>
                <w:lang w:val="en-US" w:eastAsia="zh-CN"/>
              </w:rPr>
            </w:pPr>
            <w:r>
              <w:rPr>
                <w:rFonts w:hint="eastAsia" w:ascii="宋体" w:hAnsi="宋体" w:eastAsia="宋体" w:cs="宋体"/>
                <w:color w:val="auto"/>
                <w:kern w:val="0"/>
                <w:sz w:val="21"/>
                <w:szCs w:val="21"/>
                <w:highlight w:val="none"/>
                <w:lang w:val="en-US" w:eastAsia="zh-CN"/>
              </w:rPr>
              <w:t>0</w:t>
            </w:r>
          </w:p>
        </w:tc>
        <w:tc>
          <w:tcPr>
            <w:tcW w:w="697"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yellow"/>
                <w:lang w:val="en-US" w:eastAsia="zh-CN"/>
              </w:rPr>
            </w:pPr>
            <w:r>
              <w:rPr>
                <w:rFonts w:hint="eastAsia" w:ascii="宋体" w:hAnsi="宋体" w:eastAsia="宋体" w:cs="宋体"/>
                <w:color w:val="auto"/>
                <w:kern w:val="0"/>
                <w:sz w:val="21"/>
                <w:szCs w:val="21"/>
                <w:lang w:val="en-US" w:eastAsia="zh-CN"/>
              </w:rPr>
              <w:t>1.409</w:t>
            </w:r>
          </w:p>
        </w:tc>
        <w:tc>
          <w:tcPr>
            <w:tcW w:w="116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否</w:t>
            </w:r>
          </w:p>
        </w:tc>
        <w:tc>
          <w:tcPr>
            <w:tcW w:w="124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8"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w:t>
            </w:r>
          </w:p>
        </w:tc>
        <w:tc>
          <w:tcPr>
            <w:tcW w:w="140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湖泊生态廊道耐候钢板路缘施工技术应用与实践</w:t>
            </w:r>
          </w:p>
        </w:tc>
        <w:tc>
          <w:tcPr>
            <w:tcW w:w="71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施工</w:t>
            </w:r>
            <w:r>
              <w:rPr>
                <w:rFonts w:hint="default" w:ascii="宋体" w:hAnsi="宋体" w:eastAsia="宋体" w:cs="宋体"/>
                <w:color w:val="auto"/>
                <w:kern w:val="0"/>
                <w:sz w:val="21"/>
                <w:szCs w:val="21"/>
                <w:highlight w:val="none"/>
                <w:lang w:val="en-US" w:eastAsia="zh-CN"/>
              </w:rPr>
              <w:t>技术</w:t>
            </w:r>
          </w:p>
        </w:tc>
        <w:tc>
          <w:tcPr>
            <w:tcW w:w="1218"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陈宇哲，王东，杨振，罗超</w:t>
            </w:r>
          </w:p>
        </w:tc>
        <w:tc>
          <w:tcPr>
            <w:tcW w:w="1099"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p>
        </w:tc>
        <w:tc>
          <w:tcPr>
            <w:tcW w:w="87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2022年12月22日</w:t>
            </w:r>
          </w:p>
        </w:tc>
        <w:tc>
          <w:tcPr>
            <w:tcW w:w="1280"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陈宇哲</w:t>
            </w:r>
          </w:p>
        </w:tc>
        <w:tc>
          <w:tcPr>
            <w:tcW w:w="1004"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陈宇哲</w:t>
            </w:r>
          </w:p>
        </w:tc>
        <w:tc>
          <w:tcPr>
            <w:tcW w:w="1334"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陈宇哲，王东，杨振，罗超</w:t>
            </w:r>
          </w:p>
        </w:tc>
        <w:tc>
          <w:tcPr>
            <w:tcW w:w="71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highlight w:val="yellow"/>
                <w:lang w:val="en-US" w:eastAsia="zh-CN"/>
              </w:rPr>
            </w:pPr>
            <w:r>
              <w:rPr>
                <w:rFonts w:hint="eastAsia" w:ascii="宋体" w:hAnsi="宋体" w:eastAsia="宋体" w:cs="宋体"/>
                <w:color w:val="auto"/>
                <w:kern w:val="0"/>
                <w:sz w:val="21"/>
                <w:szCs w:val="21"/>
                <w:highlight w:val="none"/>
                <w:lang w:val="en-US" w:eastAsia="zh-CN"/>
              </w:rPr>
              <w:t>0</w:t>
            </w:r>
          </w:p>
        </w:tc>
        <w:tc>
          <w:tcPr>
            <w:tcW w:w="95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highlight w:val="yellow"/>
                <w:lang w:val="en-US" w:eastAsia="zh-CN"/>
              </w:rPr>
            </w:pPr>
            <w:r>
              <w:rPr>
                <w:rFonts w:hint="eastAsia" w:ascii="宋体" w:hAnsi="宋体" w:eastAsia="宋体" w:cs="宋体"/>
                <w:color w:val="auto"/>
                <w:kern w:val="0"/>
                <w:sz w:val="21"/>
                <w:szCs w:val="21"/>
                <w:highlight w:val="none"/>
                <w:lang w:val="en-US" w:eastAsia="zh-CN"/>
              </w:rPr>
              <w:t>0</w:t>
            </w:r>
          </w:p>
        </w:tc>
        <w:tc>
          <w:tcPr>
            <w:tcW w:w="697"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yellow"/>
                <w:lang w:val="en-US" w:eastAsia="zh-CN"/>
              </w:rPr>
            </w:pPr>
            <w:r>
              <w:rPr>
                <w:rFonts w:hint="eastAsia" w:ascii="宋体" w:hAnsi="宋体" w:eastAsia="宋体" w:cs="宋体"/>
                <w:color w:val="auto"/>
                <w:kern w:val="0"/>
                <w:sz w:val="21"/>
                <w:szCs w:val="21"/>
                <w:lang w:val="en-US" w:eastAsia="zh-CN"/>
              </w:rPr>
              <w:t>1.409</w:t>
            </w:r>
          </w:p>
        </w:tc>
        <w:tc>
          <w:tcPr>
            <w:tcW w:w="116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否</w:t>
            </w:r>
          </w:p>
        </w:tc>
        <w:tc>
          <w:tcPr>
            <w:tcW w:w="124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478"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9</w:t>
            </w:r>
          </w:p>
        </w:tc>
        <w:tc>
          <w:tcPr>
            <w:tcW w:w="140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构筑绿色屏障，护住清水绿岸</w:t>
            </w:r>
          </w:p>
        </w:tc>
        <w:tc>
          <w:tcPr>
            <w:tcW w:w="71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洱海保护与研究</w:t>
            </w:r>
          </w:p>
        </w:tc>
        <w:tc>
          <w:tcPr>
            <w:tcW w:w="1218"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李晓雷，翟野青，费景波，李博阳，何春胜</w:t>
            </w:r>
          </w:p>
        </w:tc>
        <w:tc>
          <w:tcPr>
            <w:tcW w:w="1099"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2020年第2期44-48页</w:t>
            </w:r>
          </w:p>
        </w:tc>
        <w:tc>
          <w:tcPr>
            <w:tcW w:w="87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2020年3月18日</w:t>
            </w:r>
          </w:p>
        </w:tc>
        <w:tc>
          <w:tcPr>
            <w:tcW w:w="1280"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李晓雷</w:t>
            </w:r>
          </w:p>
        </w:tc>
        <w:tc>
          <w:tcPr>
            <w:tcW w:w="1004"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李晓雷</w:t>
            </w:r>
          </w:p>
        </w:tc>
        <w:tc>
          <w:tcPr>
            <w:tcW w:w="1334"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李晓雷，翟野青，费景波，李博阳，何春胜</w:t>
            </w:r>
          </w:p>
        </w:tc>
        <w:tc>
          <w:tcPr>
            <w:tcW w:w="71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0</w:t>
            </w:r>
          </w:p>
        </w:tc>
        <w:tc>
          <w:tcPr>
            <w:tcW w:w="95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0</w:t>
            </w:r>
          </w:p>
        </w:tc>
        <w:tc>
          <w:tcPr>
            <w:tcW w:w="697"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无</w:t>
            </w:r>
          </w:p>
        </w:tc>
        <w:tc>
          <w:tcPr>
            <w:tcW w:w="116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否</w:t>
            </w:r>
          </w:p>
        </w:tc>
        <w:tc>
          <w:tcPr>
            <w:tcW w:w="124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8"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10</w:t>
            </w:r>
          </w:p>
        </w:tc>
        <w:tc>
          <w:tcPr>
            <w:tcW w:w="140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多种观感效果及颜色异形清水砼施工技术研究</w:t>
            </w:r>
          </w:p>
        </w:tc>
        <w:tc>
          <w:tcPr>
            <w:tcW w:w="71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施工技术</w:t>
            </w:r>
          </w:p>
        </w:tc>
        <w:tc>
          <w:tcPr>
            <w:tcW w:w="1218"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王东、陈宇哲、杨振、李智然</w:t>
            </w:r>
          </w:p>
        </w:tc>
        <w:tc>
          <w:tcPr>
            <w:tcW w:w="1099"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highlight w:val="none"/>
                <w:lang w:val="en-US" w:eastAsia="zh-CN"/>
              </w:rPr>
            </w:pPr>
          </w:p>
        </w:tc>
        <w:tc>
          <w:tcPr>
            <w:tcW w:w="87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2022年12月22日</w:t>
            </w:r>
          </w:p>
        </w:tc>
        <w:tc>
          <w:tcPr>
            <w:tcW w:w="1280"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王东</w:t>
            </w:r>
          </w:p>
        </w:tc>
        <w:tc>
          <w:tcPr>
            <w:tcW w:w="1004"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王东</w:t>
            </w:r>
          </w:p>
        </w:tc>
        <w:tc>
          <w:tcPr>
            <w:tcW w:w="1334"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王东、陈宇哲、杨振、李智然</w:t>
            </w:r>
          </w:p>
        </w:tc>
        <w:tc>
          <w:tcPr>
            <w:tcW w:w="71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0</w:t>
            </w:r>
          </w:p>
        </w:tc>
        <w:tc>
          <w:tcPr>
            <w:tcW w:w="95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0</w:t>
            </w:r>
          </w:p>
        </w:tc>
        <w:tc>
          <w:tcPr>
            <w:tcW w:w="697"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lang w:val="en-US" w:eastAsia="zh-CN"/>
              </w:rPr>
              <w:t>1.409</w:t>
            </w:r>
          </w:p>
        </w:tc>
        <w:tc>
          <w:tcPr>
            <w:tcW w:w="116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否</w:t>
            </w:r>
          </w:p>
        </w:tc>
        <w:tc>
          <w:tcPr>
            <w:tcW w:w="124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404" w:type="dxa"/>
            <w:gridSpan w:val="9"/>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合  计</w:t>
            </w:r>
          </w:p>
        </w:tc>
        <w:tc>
          <w:tcPr>
            <w:tcW w:w="715"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sz w:val="21"/>
                <w:szCs w:val="21"/>
                <w:lang w:val="en-US" w:eastAsia="zh-CN"/>
              </w:rPr>
            </w:pPr>
          </w:p>
        </w:tc>
        <w:tc>
          <w:tcPr>
            <w:tcW w:w="951" w:type="dxa"/>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3103" w:type="dxa"/>
            <w:gridSpan w:val="3"/>
            <w:noWrap w:val="0"/>
            <w:vAlign w:val="center"/>
          </w:tcPr>
          <w:p>
            <w:pPr>
              <w:pStyle w:val="5"/>
              <w:keepNext w:val="0"/>
              <w:keepLines w:val="0"/>
              <w:suppressLineNumbers w:val="0"/>
              <w:adjustRightInd w:val="0"/>
              <w:spacing w:before="0" w:beforeAutospacing="0" w:after="50" w:afterAutospacing="0" w:line="320" w:lineRule="exact"/>
              <w:ind w:left="0" w:right="0" w:firstLine="0" w:firstLineChars="0"/>
              <w:jc w:val="center"/>
              <w:outlineLvl w:val="1"/>
              <w:rPr>
                <w:rFonts w:hint="eastAsia" w:ascii="宋体" w:hAnsi="宋体" w:eastAsia="宋体" w:cs="宋体"/>
                <w:color w:val="auto"/>
                <w:sz w:val="21"/>
                <w:szCs w:val="21"/>
              </w:rPr>
            </w:pPr>
            <w:r>
              <w:rPr>
                <w:rFonts w:hint="eastAsia" w:ascii="宋体" w:hAnsi="宋体" w:eastAsia="宋体" w:cs="宋体"/>
                <w:color w:val="auto"/>
                <w:sz w:val="21"/>
                <w:szCs w:val="21"/>
              </w:rPr>
              <w:t>/</w:t>
            </w:r>
          </w:p>
        </w:tc>
      </w:tr>
    </w:tbl>
    <w:p>
      <w:pPr>
        <w:pStyle w:val="2"/>
        <w:sectPr>
          <w:pgSz w:w="16838" w:h="11906" w:orient="landscape"/>
          <w:pgMar w:top="1080" w:right="1440" w:bottom="1080" w:left="1440" w:header="851" w:footer="992" w:gutter="0"/>
          <w:pgNumType w:fmt="numberInDash"/>
          <w:cols w:space="720" w:num="1"/>
          <w:docGrid w:type="lines" w:linePitch="317" w:charSpace="0"/>
        </w:sectPr>
      </w:pPr>
    </w:p>
    <w:p>
      <w:pPr>
        <w:keepNext w:val="0"/>
        <w:keepLines w:val="0"/>
        <w:pageBreakBefore w:val="0"/>
        <w:widowControl/>
        <w:numPr>
          <w:ilvl w:val="0"/>
          <w:numId w:val="0"/>
        </w:numPr>
        <w:kinsoku/>
        <w:wordWrap/>
        <w:overflowPunct/>
        <w:topLinePunct w:val="0"/>
        <w:autoSpaceDE/>
        <w:autoSpaceDN/>
        <w:bidi w:val="0"/>
        <w:spacing w:line="600" w:lineRule="exact"/>
        <w:ind w:firstLine="640" w:firstLineChars="200"/>
        <w:textAlignment w:val="auto"/>
        <w:outlineLvl w:val="0"/>
        <w:rPr>
          <w:rFonts w:hint="eastAsia" w:ascii="黑体" w:hAnsi="黑体" w:eastAsia="黑体" w:cs="黑体"/>
          <w:b w:val="0"/>
          <w:bCs/>
          <w:color w:val="auto"/>
          <w:sz w:val="32"/>
          <w:szCs w:val="32"/>
          <w:highlight w:val="none"/>
          <w:lang w:val="en-US" w:eastAsia="zh-CN"/>
        </w:rPr>
      </w:pPr>
      <w:r>
        <w:rPr>
          <w:rFonts w:hint="eastAsia" w:ascii="黑体" w:hAnsi="黑体" w:eastAsia="黑体" w:cs="黑体"/>
          <w:b w:val="0"/>
          <w:bCs/>
          <w:color w:val="auto"/>
          <w:sz w:val="32"/>
          <w:szCs w:val="32"/>
          <w:highlight w:val="none"/>
          <w:lang w:val="en-US" w:eastAsia="zh-CN"/>
        </w:rPr>
        <w:t>二、重大基础设施混凝土工程绿色设计及抗裂性能提升关键技术</w:t>
      </w:r>
    </w:p>
    <w:p>
      <w:pPr>
        <w:keepNext w:val="0"/>
        <w:keepLines w:val="0"/>
        <w:pageBreakBefore w:val="0"/>
        <w:kinsoku/>
        <w:wordWrap/>
        <w:overflowPunct/>
        <w:topLinePunct w:val="0"/>
        <w:autoSpaceDE/>
        <w:autoSpaceDN/>
        <w:bidi w:val="0"/>
        <w:spacing w:line="600" w:lineRule="exact"/>
        <w:ind w:firstLine="640" w:firstLineChars="200"/>
        <w:jc w:val="left"/>
        <w:textAlignment w:val="auto"/>
        <w:outlineLvl w:val="0"/>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（一）项目基本情况</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项目名称：重大基础设施混凝土工程绿色设计及抗裂性能提升关键技术</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主要完成人：龙武剑、李章建、罗启灵、梁丽敏、张  辉、王险峰、李世华、宁宏翔、冯甘霖、温东昌、焦  岩、李升连、陈玉超</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主要完成单位：</w:t>
      </w:r>
      <w:bookmarkStart w:id="0" w:name="_Hlk101944698"/>
      <w:r>
        <w:rPr>
          <w:rFonts w:hint="eastAsia" w:ascii="仿宋_GB2312" w:hAnsi="仿宋_GB2312" w:eastAsia="仿宋_GB2312" w:cs="仿宋_GB2312"/>
          <w:sz w:val="32"/>
          <w:szCs w:val="32"/>
        </w:rPr>
        <w:t>云南省建设投资控股集团有限公司、深圳大学、云南建投绿色高性能混凝土股份有限公司、云南建投高分子材料有限公司、云南工程建设总承包股份有限公司、云南建设基础设施投资股份有限公司、中交路桥建设有限公司</w:t>
      </w:r>
    </w:p>
    <w:bookmarkEnd w:id="0"/>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提名等级：拟提名2023年云南省科技进步奖一等奖</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提名单位：云南省建设投资控股集团有限公司</w:t>
      </w:r>
    </w:p>
    <w:p>
      <w:pPr>
        <w:keepNext w:val="0"/>
        <w:keepLines w:val="0"/>
        <w:pageBreakBefore w:val="0"/>
        <w:kinsoku/>
        <w:wordWrap/>
        <w:overflowPunct/>
        <w:topLinePunct w:val="0"/>
        <w:autoSpaceDE/>
        <w:autoSpaceDN/>
        <w:bidi w:val="0"/>
        <w:spacing w:line="600" w:lineRule="exact"/>
        <w:ind w:firstLine="640" w:firstLineChars="200"/>
        <w:jc w:val="left"/>
        <w:textAlignment w:val="auto"/>
        <w:outlineLvl w:val="0"/>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（二）项目简介</w:t>
      </w:r>
    </w:p>
    <w:p>
      <w:pPr>
        <w:keepNext w:val="0"/>
        <w:keepLines w:val="0"/>
        <w:pageBreakBefore w:val="0"/>
        <w:widowControl/>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项目依托国家自然科学基金重点项目和省重大科研项目，针对云南省重大基础设施绿色高质量建设难题，历时十余年“产学研用”协同攻关，创建了重大基础设施混凝土工程绿色设计及抗裂性能提升关键技术体系，主要创新点如下： </w:t>
      </w:r>
    </w:p>
    <w:p>
      <w:pPr>
        <w:keepNext w:val="0"/>
        <w:keepLines w:val="0"/>
        <w:pageBreakBefore w:val="0"/>
        <w:widowControl/>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提出了一种混凝土低碳-高抗裂协同设计理论与方法，创新了面向复杂服役环境的引气可控、低敏感性的聚羧酸减水剂绿色制备技术，构筑了高石粉含量机制砂高性能混凝土关键材料体系，为解决重大混凝土结构水化放热控制严、工作性能调控难、防渗控裂要求高的技术难题，提供了一种方案。</w:t>
      </w:r>
    </w:p>
    <w:p>
      <w:pPr>
        <w:keepNext w:val="0"/>
        <w:keepLines w:val="0"/>
        <w:pageBreakBefore w:val="0"/>
        <w:widowControl/>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创新了复杂混凝土结构界面协调控裂评价模型，揭示了环境湿度与内表温度对大体积混凝土结构界面应力的影响机制，提出了基于参数设计和变形协调综合指标的大体积混凝土结构分区优化新方法，有效降低了结构复杂分区界面材料性能差异诱发的开裂风险。</w:t>
      </w:r>
    </w:p>
    <w:p>
      <w:pPr>
        <w:keepNext w:val="0"/>
        <w:keepLines w:val="0"/>
        <w:pageBreakBefore w:val="0"/>
        <w:widowControl/>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研发了大体积混凝土温度应力场与水冷系统AI协同联控技术，提出了混凝土结构表面与内部裂缝智能诊断方法，构建了复杂环境下大体积混凝土结构施工过程抗裂及质量管控体系，实现了重大混凝土结构工程开裂的有效抑制。</w:t>
      </w:r>
    </w:p>
    <w:p>
      <w:pPr>
        <w:keepNext w:val="0"/>
        <w:keepLines w:val="0"/>
        <w:pageBreakBefore w:val="0"/>
        <w:widowControl/>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项目获授权发明专利24件、实用新型专利31件、软件著作权18件，获省级工法4项，发表论文126篇，出版专著4部，参编国家标准8部、主参编行标及地标15部，研究成果被美国桥梁设计规范（AASHTO LRFD Design Specifications）采用。相关技术应用于昆明恒隆广场、昆明长水国际机场、大戛高速戛洒江特大桥、香丽高速金沙江特大桥、老挝万万高速、深中通道、深圳国际会展中心等20余项重大基础设施建设，经济、社会和生态环境效益显著，推广应用前景广阔。</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2023年4月，项目研究成果通过了以张宗亮院士为组长组成的专家组进行的科技成果评价，专家组一致认为该项目总体达到国际领先水平。</w:t>
      </w:r>
    </w:p>
    <w:p>
      <w:pPr>
        <w:keepNext w:val="0"/>
        <w:keepLines w:val="0"/>
        <w:pageBreakBefore w:val="0"/>
        <w:kinsoku/>
        <w:wordWrap/>
        <w:overflowPunct/>
        <w:topLinePunct w:val="0"/>
        <w:autoSpaceDE/>
        <w:autoSpaceDN/>
        <w:bidi w:val="0"/>
        <w:spacing w:line="600" w:lineRule="exact"/>
        <w:ind w:firstLine="640" w:firstLineChars="200"/>
        <w:jc w:val="left"/>
        <w:textAlignment w:val="auto"/>
        <w:outlineLvl w:val="0"/>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（三）完成人对项目的贡献情况</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第1完成人龙武剑：</w:t>
      </w:r>
      <w:bookmarkStart w:id="1" w:name="_Hlk132026415"/>
      <w:r>
        <w:rPr>
          <w:rFonts w:hint="eastAsia" w:ascii="仿宋_GB2312" w:hAnsi="仿宋_GB2312" w:eastAsia="仿宋_GB2312" w:cs="仿宋_GB2312"/>
          <w:sz w:val="32"/>
          <w:szCs w:val="32"/>
        </w:rPr>
        <w:t>教授，项目负责人。负责项目技术总体设计、研发及应用，参与了整个项目的全过程，对本项目的全面实施做出了巨大贡献，为本项目创新点1、2、3的研发做出突出贡献，在本项目中投入的工作量占本人同期工作的70%。</w:t>
      </w:r>
      <w:bookmarkEnd w:id="1"/>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2完成人李章建：正高级工程师，项目技术负责人。负责项目总体策划、进度控制、项目实施等工作，参与了整个项目的全过程，对本项目的全面实施做出了巨大贡献，为本项目创新点1、3作出突出贡献，在本项目中投入的工作量占本人同期工作的70%。</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3完成人罗启灵：正高级工程师，项目主要完成人，负责项目方案制定，技术研发及应用，参与了整个项目的全过程，对本项目的全面实施做出了巨大贡献，为本项目创新点1、2的研发做出突出贡献，在本项目中投入的工作量占本人同期工作的70%。</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4完成人梁丽敏：正高级工程师，项目主要完成人，负责项目方案制定，技术研发及应用，对本项目的全面实施做出了巨大贡献，参与了整个项目的全过程，为本项目创新点1、3的研发做出突出贡献。在本项目中投入的工作量占本人同期工作的60%。</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第5完成人张  辉：正高级工程师，项目主要参加人，负责项目子课题技术研发及应用，示范推广应用方案制定，对本项目的全面实施做出了巨大贡献，为本项目创新点3的研发做出突出贡献，在本项目中投入的工作量占本人同期工作的60%。</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第6完成人王险峰：教授，项目主要完成人，负责项目方案制定，技术研发及应用，对本项目的全面实施做出了巨大贡献，为本项目创新点2的研发做出突出贡献，在本项目中投入的工作量占本人同期工作的60%。</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第7完成人李世华：高级工程师，项目主要参加人员，负责项目子课题技术研发及应用，为本项目创新点1、3的研发做出突出贡献。在本项目中投入的工作量占本人同期工作的60%。</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第8完成人宁宏翔：正高级工程师，项目主要参加人员，负责项目子课题技术研发及应用，示范推广应用方案制定，为本项目创新点3的研发做出突出贡献。在本项目中投入的工作量占本人同期工作的60%。</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第9完成人冯甘霖：博士后，项目主要参加人员，负责项目技术支持、组织协调技术研发及应用，为本项目创新点1的研发做出突出贡献，在本项目中投入的工作量占本人同期工作的60%。</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第10完成人温东昌：高级工程师，项目主要参加人员，负责项目技术研发及应用，为本项目创新点3的研发做出突出贡献，在本项目中投入的工作量占本人同期工作的60%。</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第11完成人焦  岩：工程师，项目主要参与人员，负责项目技术研发及应用，为本项目创新点1、创新点3的研发做出突出贡献，在本项目中投入的工作量占本人同期工作的60%。</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第12完成人李升连：正高级工程师，项目主要参加人员，负责项目子课题技术研发及应用，示范推广应用方案制定，为本项目创新点3的研发做出突出贡献，在本项目中投入的工作量占本人同期工作的60%。</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第13完成人陈玉超：工程师，项目主要参加人员，负责项目子课题技术研发及应用，示范推广应用方案制定，为本项目创新点1的研发做出突出贡献，在本项目中投入的工作量占本人同期工作的60%。</w:t>
      </w:r>
    </w:p>
    <w:p>
      <w:pPr>
        <w:keepNext w:val="0"/>
        <w:keepLines w:val="0"/>
        <w:pageBreakBefore w:val="0"/>
        <w:kinsoku/>
        <w:wordWrap/>
        <w:overflowPunct/>
        <w:topLinePunct w:val="0"/>
        <w:autoSpaceDE/>
        <w:autoSpaceDN/>
        <w:bidi w:val="0"/>
        <w:spacing w:line="600" w:lineRule="exact"/>
        <w:ind w:firstLine="640" w:firstLineChars="200"/>
        <w:jc w:val="left"/>
        <w:textAlignment w:val="auto"/>
        <w:outlineLvl w:val="0"/>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（四）完成单位对项目的贡献情况</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1完成单位云南省建投投资控股集团有限公司：项目主持单位，负责项目的总体策划、经费保障、资源协调配置，并全面组织实施、推进示范工程和成果的转化应用。主持单位对项目全面实施做出了巨大的贡献。</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第2完成单位深圳大学：项目合作单位，负责本项目</w:t>
      </w:r>
      <w:bookmarkStart w:id="2" w:name="_Hlk132220422"/>
      <w:r>
        <w:rPr>
          <w:rFonts w:hint="eastAsia" w:ascii="仿宋_GB2312" w:hAnsi="仿宋_GB2312" w:eastAsia="仿宋_GB2312" w:cs="仿宋_GB2312"/>
          <w:sz w:val="32"/>
          <w:szCs w:val="32"/>
        </w:rPr>
        <w:t>创新点1、2、3</w:t>
      </w:r>
      <w:bookmarkEnd w:id="2"/>
      <w:r>
        <w:rPr>
          <w:rFonts w:hint="eastAsia" w:ascii="仿宋_GB2312" w:hAnsi="仿宋_GB2312" w:eastAsia="仿宋_GB2312" w:cs="仿宋_GB2312"/>
          <w:sz w:val="32"/>
          <w:szCs w:val="32"/>
        </w:rPr>
        <w:t>的方</w:t>
      </w:r>
      <w:bookmarkStart w:id="3" w:name="_Hlk132220487"/>
      <w:r>
        <w:rPr>
          <w:rFonts w:hint="eastAsia" w:ascii="仿宋_GB2312" w:hAnsi="仿宋_GB2312" w:eastAsia="仿宋_GB2312" w:cs="仿宋_GB2312"/>
          <w:sz w:val="32"/>
          <w:szCs w:val="32"/>
        </w:rPr>
        <w:t>案制定、技术研发、标准编制、推广应用工作</w:t>
      </w:r>
      <w:bookmarkEnd w:id="3"/>
      <w:r>
        <w:rPr>
          <w:rFonts w:hint="eastAsia" w:ascii="仿宋_GB2312" w:hAnsi="仿宋_GB2312" w:eastAsia="仿宋_GB2312" w:cs="仿宋_GB2312"/>
          <w:sz w:val="32"/>
          <w:szCs w:val="32"/>
        </w:rPr>
        <w:t>，对本项目的全面实施做出巨大贡献。</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第3完成单位云南建投绿色高性能混凝土股份有限公司：项目合作单位，负责</w:t>
      </w:r>
      <w:bookmarkStart w:id="4" w:name="_Hlk132220551"/>
      <w:r>
        <w:rPr>
          <w:rFonts w:hint="eastAsia" w:ascii="仿宋_GB2312" w:hAnsi="仿宋_GB2312" w:eastAsia="仿宋_GB2312" w:cs="仿宋_GB2312"/>
          <w:sz w:val="32"/>
          <w:szCs w:val="32"/>
        </w:rPr>
        <w:t>本项目创新点1、3的方案制定、技术研发、标准编制、推广应用工作，对本项目的全面实施做出巨大贡献。</w:t>
      </w:r>
    </w:p>
    <w:bookmarkEnd w:id="4"/>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第4完成单位云南建投高分子材料有限公司：项目合作单位，参与本项目创新点1、3的方案制定、技术研发、推广应用工作，对本项目的全面实施做出重大贡献。</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第5完成单位云南工程建设总承包股份有限公司：项目合作单位，参与本项目创新点2、3的技术研发、工程应用工作，对本项目的全面实施做出重大贡献。</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第6完成单位云南建设基础设施投资股份有限公司：</w:t>
      </w:r>
      <w:bookmarkStart w:id="5" w:name="_Hlk132220789"/>
      <w:r>
        <w:rPr>
          <w:rFonts w:hint="eastAsia" w:ascii="仿宋_GB2312" w:hAnsi="仿宋_GB2312" w:eastAsia="仿宋_GB2312" w:cs="仿宋_GB2312"/>
          <w:sz w:val="32"/>
          <w:szCs w:val="32"/>
        </w:rPr>
        <w:t>参与本项目创新点3的技术研发、工程应用工作，对本项目的全面实施做出重大贡献。</w:t>
      </w:r>
      <w:bookmarkEnd w:id="5"/>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第7完成中交路桥建设有限公司：参与本项目创新点2、3的技术研发、工程应用工作，对本项目的全面实施做出重大贡献。</w:t>
      </w:r>
    </w:p>
    <w:p>
      <w:pPr>
        <w:rPr>
          <w:rFonts w:hint="eastAsia" w:ascii="宋体" w:hAnsi="宋体" w:eastAsiaTheme="minorEastAsia"/>
          <w:sz w:val="32"/>
          <w:szCs w:val="32"/>
          <w:lang w:val="en-US" w:eastAsia="zh-CN"/>
        </w:rPr>
        <w:sectPr>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kinsoku/>
        <w:wordWrap/>
        <w:overflowPunct/>
        <w:topLinePunct w:val="0"/>
        <w:autoSpaceDE/>
        <w:autoSpaceDN/>
        <w:bidi w:val="0"/>
        <w:spacing w:line="600" w:lineRule="exact"/>
        <w:ind w:firstLine="640" w:firstLineChars="200"/>
        <w:jc w:val="left"/>
        <w:textAlignment w:val="auto"/>
        <w:outlineLvl w:val="0"/>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（五）主要知识产权和标准规范等目录</w:t>
      </w:r>
    </w:p>
    <w:p>
      <w:pPr>
        <w:pStyle w:val="4"/>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1.主要知识产权目录</w:t>
      </w:r>
    </w:p>
    <w:tbl>
      <w:tblPr>
        <w:tblStyle w:val="9"/>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05"/>
        <w:gridCol w:w="1425"/>
        <w:gridCol w:w="3070"/>
        <w:gridCol w:w="807"/>
        <w:gridCol w:w="2045"/>
        <w:gridCol w:w="1425"/>
        <w:gridCol w:w="1840"/>
        <w:gridCol w:w="22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9"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序号</w:t>
            </w:r>
          </w:p>
        </w:tc>
        <w:tc>
          <w:tcPr>
            <w:tcW w:w="533"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知识产权（标准）类别</w:t>
            </w:r>
          </w:p>
        </w:tc>
        <w:tc>
          <w:tcPr>
            <w:tcW w:w="1148"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知识产权（标准）</w:t>
            </w:r>
          </w:p>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具体名称</w:t>
            </w:r>
          </w:p>
        </w:tc>
        <w:tc>
          <w:tcPr>
            <w:tcW w:w="302"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国家</w:t>
            </w:r>
          </w:p>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（地区）</w:t>
            </w:r>
          </w:p>
        </w:tc>
        <w:tc>
          <w:tcPr>
            <w:tcW w:w="765"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授权号（标准编号）</w:t>
            </w:r>
          </w:p>
        </w:tc>
        <w:tc>
          <w:tcPr>
            <w:tcW w:w="533"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授权（标准发布）日期</w:t>
            </w:r>
          </w:p>
        </w:tc>
        <w:tc>
          <w:tcPr>
            <w:tcW w:w="688"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证书编号</w:t>
            </w:r>
            <w:r>
              <w:rPr>
                <w:rFonts w:ascii="Times New Roman" w:hAnsi="Times New Roman" w:eastAsia="仿宋_GB2312" w:cs="Times New Roman"/>
                <w:kern w:val="2"/>
                <w:sz w:val="21"/>
                <w:szCs w:val="21"/>
              </w:rPr>
              <w:br w:type="textWrapping"/>
            </w:r>
            <w:r>
              <w:rPr>
                <w:rFonts w:ascii="Times New Roman" w:hAnsi="Times New Roman" w:eastAsia="仿宋_GB2312" w:cs="Times New Roman"/>
                <w:kern w:val="2"/>
                <w:sz w:val="21"/>
                <w:szCs w:val="21"/>
              </w:rPr>
              <w:t>（标准批准发布部门）</w:t>
            </w:r>
          </w:p>
        </w:tc>
        <w:tc>
          <w:tcPr>
            <w:tcW w:w="842"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权利人（标准起草单位）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9"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w:t>
            </w:r>
          </w:p>
        </w:tc>
        <w:tc>
          <w:tcPr>
            <w:tcW w:w="533"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发明专利</w:t>
            </w:r>
          </w:p>
        </w:tc>
        <w:tc>
          <w:tcPr>
            <w:tcW w:w="1148"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一种绿色混凝土配合比优化方法</w:t>
            </w:r>
          </w:p>
        </w:tc>
        <w:tc>
          <w:tcPr>
            <w:tcW w:w="302"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中国</w:t>
            </w:r>
          </w:p>
        </w:tc>
        <w:tc>
          <w:tcPr>
            <w:tcW w:w="765"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ZL 201510334304.6.</w:t>
            </w:r>
          </w:p>
        </w:tc>
        <w:tc>
          <w:tcPr>
            <w:tcW w:w="533"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2017年03月09日</w:t>
            </w:r>
          </w:p>
        </w:tc>
        <w:tc>
          <w:tcPr>
            <w:tcW w:w="688"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2431381</w:t>
            </w:r>
          </w:p>
        </w:tc>
        <w:tc>
          <w:tcPr>
            <w:tcW w:w="842"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 xml:space="preserve"> 深圳大学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9"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w:t>
            </w:r>
          </w:p>
        </w:tc>
        <w:tc>
          <w:tcPr>
            <w:tcW w:w="533"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发明专利</w:t>
            </w:r>
          </w:p>
        </w:tc>
        <w:tc>
          <w:tcPr>
            <w:tcW w:w="1148"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基于强度及氯离子渗透性双指标混凝土配合比设计方法</w:t>
            </w:r>
          </w:p>
        </w:tc>
        <w:tc>
          <w:tcPr>
            <w:tcW w:w="302"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中国</w:t>
            </w:r>
          </w:p>
        </w:tc>
        <w:tc>
          <w:tcPr>
            <w:tcW w:w="765"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ZL 201610163995.2.</w:t>
            </w:r>
          </w:p>
        </w:tc>
        <w:tc>
          <w:tcPr>
            <w:tcW w:w="533"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2019年05月10日</w:t>
            </w:r>
          </w:p>
        </w:tc>
        <w:tc>
          <w:tcPr>
            <w:tcW w:w="688"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3370270</w:t>
            </w:r>
          </w:p>
        </w:tc>
        <w:tc>
          <w:tcPr>
            <w:tcW w:w="842"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深圳大学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9"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3</w:t>
            </w:r>
          </w:p>
        </w:tc>
        <w:tc>
          <w:tcPr>
            <w:tcW w:w="533"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发明专利</w:t>
            </w:r>
          </w:p>
        </w:tc>
        <w:tc>
          <w:tcPr>
            <w:tcW w:w="1148"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一种高石粉含量的石灰岩废石屑混凝土配合比设计方法</w:t>
            </w:r>
          </w:p>
        </w:tc>
        <w:tc>
          <w:tcPr>
            <w:tcW w:w="302"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中国</w:t>
            </w:r>
          </w:p>
        </w:tc>
        <w:tc>
          <w:tcPr>
            <w:tcW w:w="765"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ZL 201710197212.7.</w:t>
            </w:r>
          </w:p>
        </w:tc>
        <w:tc>
          <w:tcPr>
            <w:tcW w:w="533"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2019年03月19日</w:t>
            </w:r>
          </w:p>
        </w:tc>
        <w:tc>
          <w:tcPr>
            <w:tcW w:w="688"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3299036</w:t>
            </w:r>
          </w:p>
        </w:tc>
        <w:tc>
          <w:tcPr>
            <w:tcW w:w="842"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云南建投绿色高性能混凝土股份有限公司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9"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4</w:t>
            </w:r>
          </w:p>
        </w:tc>
        <w:tc>
          <w:tcPr>
            <w:tcW w:w="533"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发明专利</w:t>
            </w:r>
          </w:p>
        </w:tc>
        <w:tc>
          <w:tcPr>
            <w:tcW w:w="1148"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一种引气型聚羧酸减水剂及其制备方法</w:t>
            </w:r>
          </w:p>
        </w:tc>
        <w:tc>
          <w:tcPr>
            <w:tcW w:w="302"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中国</w:t>
            </w:r>
          </w:p>
        </w:tc>
        <w:tc>
          <w:tcPr>
            <w:tcW w:w="765"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ZL 202010304767.9.</w:t>
            </w:r>
          </w:p>
        </w:tc>
        <w:tc>
          <w:tcPr>
            <w:tcW w:w="533"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2022年08月19日</w:t>
            </w:r>
          </w:p>
        </w:tc>
        <w:tc>
          <w:tcPr>
            <w:tcW w:w="688"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5394166</w:t>
            </w:r>
          </w:p>
        </w:tc>
        <w:tc>
          <w:tcPr>
            <w:tcW w:w="842"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云南建投高分子材料有限公司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9"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5</w:t>
            </w:r>
          </w:p>
        </w:tc>
        <w:tc>
          <w:tcPr>
            <w:tcW w:w="533"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发明专利</w:t>
            </w:r>
          </w:p>
        </w:tc>
        <w:tc>
          <w:tcPr>
            <w:tcW w:w="1148"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低温条件下稳定合成聚羧酸减水剂的方法</w:t>
            </w:r>
          </w:p>
        </w:tc>
        <w:tc>
          <w:tcPr>
            <w:tcW w:w="302"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中国</w:t>
            </w:r>
          </w:p>
        </w:tc>
        <w:tc>
          <w:tcPr>
            <w:tcW w:w="765"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ZL 201910502334.1.</w:t>
            </w:r>
          </w:p>
        </w:tc>
        <w:tc>
          <w:tcPr>
            <w:tcW w:w="533"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2021年10月01日</w:t>
            </w:r>
          </w:p>
        </w:tc>
        <w:tc>
          <w:tcPr>
            <w:tcW w:w="688"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4717509</w:t>
            </w:r>
          </w:p>
        </w:tc>
        <w:tc>
          <w:tcPr>
            <w:tcW w:w="842"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云南建投高分子材料有限公司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9"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6</w:t>
            </w:r>
          </w:p>
        </w:tc>
        <w:tc>
          <w:tcPr>
            <w:tcW w:w="533"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发明专利</w:t>
            </w:r>
          </w:p>
        </w:tc>
        <w:tc>
          <w:tcPr>
            <w:tcW w:w="1148"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一种基于设计和实时监测的施工方法、装置及存储介质</w:t>
            </w:r>
          </w:p>
        </w:tc>
        <w:tc>
          <w:tcPr>
            <w:tcW w:w="302"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中国</w:t>
            </w:r>
          </w:p>
        </w:tc>
        <w:tc>
          <w:tcPr>
            <w:tcW w:w="765"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ZL 202210094093.3</w:t>
            </w:r>
          </w:p>
        </w:tc>
        <w:tc>
          <w:tcPr>
            <w:tcW w:w="533"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2022年10月04日</w:t>
            </w:r>
          </w:p>
        </w:tc>
        <w:tc>
          <w:tcPr>
            <w:tcW w:w="688"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5497726</w:t>
            </w:r>
          </w:p>
        </w:tc>
        <w:tc>
          <w:tcPr>
            <w:tcW w:w="842"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深圳大学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9"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7</w:t>
            </w:r>
          </w:p>
        </w:tc>
        <w:tc>
          <w:tcPr>
            <w:tcW w:w="533"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发明专利</w:t>
            </w:r>
          </w:p>
        </w:tc>
        <w:tc>
          <w:tcPr>
            <w:tcW w:w="1148"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ab/>
            </w:r>
            <w:r>
              <w:rPr>
                <w:rFonts w:ascii="Times New Roman" w:hAnsi="Times New Roman" w:eastAsia="仿宋_GB2312" w:cs="Times New Roman"/>
                <w:kern w:val="2"/>
                <w:sz w:val="21"/>
                <w:szCs w:val="21"/>
              </w:rPr>
              <w:t xml:space="preserve">一种基于权重成熟度的混凝土强度预测方法及系统 </w:t>
            </w:r>
          </w:p>
        </w:tc>
        <w:tc>
          <w:tcPr>
            <w:tcW w:w="302"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中国</w:t>
            </w:r>
          </w:p>
        </w:tc>
        <w:tc>
          <w:tcPr>
            <w:tcW w:w="765"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ZL 202010543191.9</w:t>
            </w:r>
          </w:p>
        </w:tc>
        <w:tc>
          <w:tcPr>
            <w:tcW w:w="533"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2021年05月11日</w:t>
            </w:r>
          </w:p>
        </w:tc>
        <w:tc>
          <w:tcPr>
            <w:tcW w:w="688"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4412749</w:t>
            </w:r>
          </w:p>
        </w:tc>
        <w:tc>
          <w:tcPr>
            <w:tcW w:w="842"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深圳大学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9"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8</w:t>
            </w:r>
          </w:p>
        </w:tc>
        <w:tc>
          <w:tcPr>
            <w:tcW w:w="533"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发明专利</w:t>
            </w:r>
          </w:p>
        </w:tc>
        <w:tc>
          <w:tcPr>
            <w:tcW w:w="1148"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T型梁混凝土及其施工方法</w:t>
            </w:r>
          </w:p>
        </w:tc>
        <w:tc>
          <w:tcPr>
            <w:tcW w:w="302"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中国</w:t>
            </w:r>
          </w:p>
        </w:tc>
        <w:tc>
          <w:tcPr>
            <w:tcW w:w="765"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ZL 201810490980.6</w:t>
            </w:r>
          </w:p>
        </w:tc>
        <w:tc>
          <w:tcPr>
            <w:tcW w:w="533"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2021年02月19日</w:t>
            </w:r>
          </w:p>
        </w:tc>
        <w:tc>
          <w:tcPr>
            <w:tcW w:w="688"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4261031</w:t>
            </w:r>
          </w:p>
        </w:tc>
        <w:tc>
          <w:tcPr>
            <w:tcW w:w="842"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云南建投绿色高性能混凝土股份有限公司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9"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9</w:t>
            </w:r>
          </w:p>
        </w:tc>
        <w:tc>
          <w:tcPr>
            <w:tcW w:w="533"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省级工法</w:t>
            </w:r>
          </w:p>
        </w:tc>
        <w:tc>
          <w:tcPr>
            <w:tcW w:w="1148"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超长混凝土结构分仓法施工工法宅的束筒钢框架组合结构</w:t>
            </w:r>
          </w:p>
        </w:tc>
        <w:tc>
          <w:tcPr>
            <w:tcW w:w="302"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中国</w:t>
            </w:r>
          </w:p>
        </w:tc>
        <w:tc>
          <w:tcPr>
            <w:tcW w:w="765"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YNSTZGF-2018-053</w:t>
            </w:r>
          </w:p>
        </w:tc>
        <w:tc>
          <w:tcPr>
            <w:tcW w:w="533"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2019年9月</w:t>
            </w:r>
          </w:p>
        </w:tc>
        <w:tc>
          <w:tcPr>
            <w:tcW w:w="688"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云南省住房和城乡建设厅</w:t>
            </w:r>
          </w:p>
        </w:tc>
        <w:tc>
          <w:tcPr>
            <w:tcW w:w="842"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云南工程建设总承包股份有限公司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9"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10</w:t>
            </w:r>
          </w:p>
        </w:tc>
        <w:tc>
          <w:tcPr>
            <w:tcW w:w="533"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公路工程工法</w:t>
            </w:r>
          </w:p>
        </w:tc>
        <w:tc>
          <w:tcPr>
            <w:tcW w:w="1148"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浅水超厚流塑性淤泥埋入式承台施工工法</w:t>
            </w:r>
          </w:p>
        </w:tc>
        <w:tc>
          <w:tcPr>
            <w:tcW w:w="302"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中国</w:t>
            </w:r>
          </w:p>
        </w:tc>
        <w:tc>
          <w:tcPr>
            <w:tcW w:w="765"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GGG（中企）C1187-2021</w:t>
            </w:r>
          </w:p>
        </w:tc>
        <w:tc>
          <w:tcPr>
            <w:tcW w:w="533"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2021年</w:t>
            </w:r>
          </w:p>
        </w:tc>
        <w:tc>
          <w:tcPr>
            <w:tcW w:w="688"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bCs/>
                <w:kern w:val="2"/>
                <w:szCs w:val="22"/>
              </w:rPr>
              <w:t>中国公路建设行业协会</w:t>
            </w:r>
          </w:p>
        </w:tc>
        <w:tc>
          <w:tcPr>
            <w:tcW w:w="842" w:type="pct"/>
            <w:noWrap w:val="0"/>
            <w:vAlign w:val="center"/>
          </w:tcPr>
          <w:p>
            <w:pPr>
              <w:pStyle w:val="5"/>
              <w:widowControl w:val="0"/>
              <w:spacing w:line="240" w:lineRule="auto"/>
              <w:ind w:firstLine="0" w:firstLineChars="0"/>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中交路桥建设有限公司</w:t>
            </w:r>
          </w:p>
        </w:tc>
      </w:tr>
    </w:tbl>
    <w:p>
      <w:pPr>
        <w:pStyle w:val="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2.代表性论文专著</w:t>
      </w:r>
    </w:p>
    <w:tbl>
      <w:tblPr>
        <w:tblStyle w:val="9"/>
        <w:tblW w:w="5000" w:type="pct"/>
        <w:tblInd w:w="-8" w:type="dxa"/>
        <w:tblLayout w:type="autofit"/>
        <w:tblCellMar>
          <w:top w:w="0" w:type="dxa"/>
          <w:left w:w="0" w:type="dxa"/>
          <w:bottom w:w="0" w:type="dxa"/>
          <w:right w:w="0" w:type="dxa"/>
        </w:tblCellMar>
      </w:tblPr>
      <w:tblGrid>
        <w:gridCol w:w="1056"/>
        <w:gridCol w:w="4251"/>
        <w:gridCol w:w="2357"/>
        <w:gridCol w:w="2373"/>
        <w:gridCol w:w="2120"/>
        <w:gridCol w:w="1012"/>
      </w:tblGrid>
      <w:tr>
        <w:tblPrEx>
          <w:tblCellMar>
            <w:top w:w="0" w:type="dxa"/>
            <w:left w:w="0" w:type="dxa"/>
            <w:bottom w:w="0" w:type="dxa"/>
            <w:right w:w="0" w:type="dxa"/>
          </w:tblCellMar>
        </w:tblPrEx>
        <w:trPr>
          <w:trHeight w:val="1191" w:hRule="atLeast"/>
        </w:trPr>
        <w:tc>
          <w:tcPr>
            <w:tcW w:w="401"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hint="eastAsia" w:ascii="Times New Roman" w:hAnsi="Times New Roman" w:eastAsia="仿宋"/>
              </w:rPr>
              <w:t>序号</w:t>
            </w:r>
          </w:p>
        </w:tc>
        <w:tc>
          <w:tcPr>
            <w:tcW w:w="1614"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hint="eastAsia" w:ascii="Times New Roman" w:hAnsi="Times New Roman" w:eastAsia="仿宋"/>
              </w:rPr>
              <w:t>论文、专著名称</w:t>
            </w:r>
          </w:p>
        </w:tc>
        <w:tc>
          <w:tcPr>
            <w:tcW w:w="895"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hint="eastAsia" w:ascii="Times New Roman" w:hAnsi="Times New Roman" w:eastAsia="仿宋"/>
              </w:rPr>
              <w:t>刊名、出版社</w:t>
            </w:r>
          </w:p>
        </w:tc>
        <w:tc>
          <w:tcPr>
            <w:tcW w:w="901"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1"/>
                <w:szCs w:val="21"/>
              </w:rPr>
            </w:pPr>
            <w:r>
              <w:rPr>
                <w:rFonts w:hint="eastAsia" w:ascii="Times New Roman" w:hAnsi="Times New Roman" w:eastAsia="仿宋"/>
                <w:sz w:val="21"/>
                <w:szCs w:val="21"/>
              </w:rPr>
              <w:t>通信作者</w:t>
            </w:r>
            <w:r>
              <w:rPr>
                <w:rFonts w:ascii="Times New Roman" w:hAnsi="Times New Roman" w:eastAsia="仿宋"/>
                <w:sz w:val="21"/>
                <w:szCs w:val="21"/>
              </w:rPr>
              <w:t>/</w:t>
            </w:r>
          </w:p>
          <w:p>
            <w:pPr>
              <w:jc w:val="center"/>
              <w:rPr>
                <w:rFonts w:ascii="Times New Roman" w:hAnsi="Times New Roman" w:eastAsia="仿宋"/>
                <w:sz w:val="21"/>
                <w:szCs w:val="21"/>
              </w:rPr>
            </w:pPr>
            <w:r>
              <w:rPr>
                <w:rFonts w:hint="eastAsia" w:ascii="Times New Roman" w:hAnsi="Times New Roman" w:eastAsia="仿宋"/>
                <w:sz w:val="21"/>
                <w:szCs w:val="21"/>
              </w:rPr>
              <w:t>第一责任人、</w:t>
            </w:r>
          </w:p>
          <w:p>
            <w:pPr>
              <w:jc w:val="center"/>
              <w:rPr>
                <w:rFonts w:ascii="Times New Roman" w:hAnsi="Times New Roman" w:eastAsia="仿宋"/>
                <w:sz w:val="21"/>
                <w:szCs w:val="21"/>
              </w:rPr>
            </w:pPr>
            <w:r>
              <w:rPr>
                <w:rFonts w:hint="eastAsia" w:ascii="Times New Roman" w:hAnsi="Times New Roman" w:eastAsia="仿宋"/>
                <w:sz w:val="21"/>
                <w:szCs w:val="21"/>
              </w:rPr>
              <w:t>第一作者</w:t>
            </w:r>
          </w:p>
        </w:tc>
        <w:tc>
          <w:tcPr>
            <w:tcW w:w="805"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hint="eastAsia" w:ascii="Times New Roman" w:hAnsi="Times New Roman" w:eastAsia="仿宋"/>
              </w:rPr>
              <w:t>刊期、刊号</w:t>
            </w:r>
          </w:p>
        </w:tc>
        <w:tc>
          <w:tcPr>
            <w:tcW w:w="384"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hint="eastAsia" w:ascii="Times New Roman" w:hAnsi="Times New Roman" w:eastAsia="仿宋"/>
              </w:rPr>
              <w:t>页码</w:t>
            </w:r>
          </w:p>
        </w:tc>
      </w:tr>
      <w:tr>
        <w:tblPrEx>
          <w:tblCellMar>
            <w:top w:w="0" w:type="dxa"/>
            <w:left w:w="0" w:type="dxa"/>
            <w:bottom w:w="0" w:type="dxa"/>
            <w:right w:w="0" w:type="dxa"/>
          </w:tblCellMar>
        </w:tblPrEx>
        <w:trPr>
          <w:trHeight w:val="1191" w:hRule="atLeast"/>
        </w:trPr>
        <w:tc>
          <w:tcPr>
            <w:tcW w:w="401"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b w:val="0"/>
                <w:bCs w:val="0"/>
                <w:sz w:val="20"/>
                <w:szCs w:val="20"/>
              </w:rPr>
            </w:pPr>
            <w:r>
              <w:rPr>
                <w:rFonts w:ascii="Times New Roman" w:hAnsi="Times New Roman" w:eastAsia="仿宋"/>
                <w:b w:val="0"/>
                <w:bCs w:val="0"/>
                <w:sz w:val="20"/>
                <w:szCs w:val="20"/>
              </w:rPr>
              <w:t>1</w:t>
            </w:r>
          </w:p>
        </w:tc>
        <w:tc>
          <w:tcPr>
            <w:tcW w:w="1614"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氧化石墨烯水泥基复合材料：制备、性能及机理</w:t>
            </w:r>
          </w:p>
        </w:tc>
        <w:tc>
          <w:tcPr>
            <w:tcW w:w="895"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科学出版社</w:t>
            </w:r>
          </w:p>
        </w:tc>
        <w:tc>
          <w:tcPr>
            <w:tcW w:w="901"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hint="eastAsia" w:ascii="Times New Roman" w:hAnsi="Times New Roman" w:eastAsia="仿宋"/>
                <w:sz w:val="20"/>
              </w:rPr>
              <w:t>龙武剑</w:t>
            </w:r>
          </w:p>
        </w:tc>
        <w:tc>
          <w:tcPr>
            <w:tcW w:w="805"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
                <w:sz w:val="20"/>
              </w:rPr>
              <w:t>ISBN 978-7-03-072290-4</w:t>
            </w:r>
          </w:p>
        </w:tc>
        <w:tc>
          <w:tcPr>
            <w:tcW w:w="384"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
                <w:sz w:val="20"/>
              </w:rPr>
              <w:t>/</w:t>
            </w:r>
          </w:p>
        </w:tc>
      </w:tr>
      <w:tr>
        <w:tblPrEx>
          <w:tblCellMar>
            <w:top w:w="0" w:type="dxa"/>
            <w:left w:w="0" w:type="dxa"/>
            <w:bottom w:w="0" w:type="dxa"/>
            <w:right w:w="0" w:type="dxa"/>
          </w:tblCellMar>
        </w:tblPrEx>
        <w:trPr>
          <w:trHeight w:val="1191" w:hRule="atLeast"/>
        </w:trPr>
        <w:tc>
          <w:tcPr>
            <w:tcW w:w="401"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b w:val="0"/>
                <w:bCs w:val="0"/>
                <w:sz w:val="20"/>
                <w:szCs w:val="20"/>
              </w:rPr>
            </w:pPr>
            <w:r>
              <w:rPr>
                <w:rFonts w:ascii="Times New Roman" w:hAnsi="Times New Roman" w:eastAsia="仿宋"/>
                <w:b w:val="0"/>
                <w:bCs w:val="0"/>
                <w:sz w:val="20"/>
                <w:szCs w:val="20"/>
              </w:rPr>
              <w:t>2</w:t>
            </w:r>
          </w:p>
        </w:tc>
        <w:tc>
          <w:tcPr>
            <w:tcW w:w="1614"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高阻尼水泥基复合材料：设计、性能及机理</w:t>
            </w:r>
          </w:p>
        </w:tc>
        <w:tc>
          <w:tcPr>
            <w:tcW w:w="895"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武汉理工大学出版社</w:t>
            </w:r>
          </w:p>
        </w:tc>
        <w:tc>
          <w:tcPr>
            <w:tcW w:w="901"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hint="eastAsia" w:ascii="Times New Roman" w:hAnsi="Times New Roman" w:eastAsia="仿宋"/>
                <w:sz w:val="20"/>
              </w:rPr>
              <w:t>龙武剑、罗启灵</w:t>
            </w:r>
          </w:p>
        </w:tc>
        <w:tc>
          <w:tcPr>
            <w:tcW w:w="805"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
                <w:sz w:val="20"/>
              </w:rPr>
              <w:t>ISBN 978-7-5629-6559-6</w:t>
            </w:r>
          </w:p>
        </w:tc>
        <w:tc>
          <w:tcPr>
            <w:tcW w:w="384"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
                <w:sz w:val="20"/>
              </w:rPr>
              <w:t>/</w:t>
            </w:r>
          </w:p>
        </w:tc>
      </w:tr>
      <w:tr>
        <w:tblPrEx>
          <w:tblCellMar>
            <w:top w:w="0" w:type="dxa"/>
            <w:left w:w="0" w:type="dxa"/>
            <w:bottom w:w="0" w:type="dxa"/>
            <w:right w:w="0" w:type="dxa"/>
          </w:tblCellMar>
        </w:tblPrEx>
        <w:trPr>
          <w:trHeight w:val="1191" w:hRule="atLeast"/>
        </w:trPr>
        <w:tc>
          <w:tcPr>
            <w:tcW w:w="401"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b w:val="0"/>
                <w:bCs w:val="0"/>
                <w:sz w:val="20"/>
                <w:szCs w:val="20"/>
              </w:rPr>
            </w:pPr>
            <w:r>
              <w:rPr>
                <w:rFonts w:ascii="Times New Roman" w:hAnsi="Times New Roman" w:eastAsia="仿宋"/>
                <w:b w:val="0"/>
                <w:bCs w:val="0"/>
                <w:sz w:val="20"/>
                <w:szCs w:val="20"/>
              </w:rPr>
              <w:t>3</w:t>
            </w:r>
          </w:p>
        </w:tc>
        <w:tc>
          <w:tcPr>
            <w:tcW w:w="1614"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Rheological approach in proportioning and evaluating prestressed self-consolidating concrete</w:t>
            </w:r>
          </w:p>
        </w:tc>
        <w:tc>
          <w:tcPr>
            <w:tcW w:w="895"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Cem Concr Compos</w:t>
            </w:r>
          </w:p>
        </w:tc>
        <w:tc>
          <w:tcPr>
            <w:tcW w:w="901"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hint="eastAsia" w:ascii="Times New Roman" w:hAnsi="Times New Roman" w:eastAsia="仿宋"/>
                <w:sz w:val="20"/>
              </w:rPr>
              <w:t>龙武剑/龙武剑</w:t>
            </w:r>
          </w:p>
        </w:tc>
        <w:tc>
          <w:tcPr>
            <w:tcW w:w="805"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2017年82卷</w:t>
            </w:r>
          </w:p>
        </w:tc>
        <w:tc>
          <w:tcPr>
            <w:tcW w:w="384"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105-116页</w:t>
            </w:r>
          </w:p>
        </w:tc>
      </w:tr>
      <w:tr>
        <w:tblPrEx>
          <w:tblCellMar>
            <w:top w:w="0" w:type="dxa"/>
            <w:left w:w="0" w:type="dxa"/>
            <w:bottom w:w="0" w:type="dxa"/>
            <w:right w:w="0" w:type="dxa"/>
          </w:tblCellMar>
        </w:tblPrEx>
        <w:trPr>
          <w:trHeight w:val="1191" w:hRule="atLeast"/>
        </w:trPr>
        <w:tc>
          <w:tcPr>
            <w:tcW w:w="401"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b w:val="0"/>
                <w:bCs w:val="0"/>
                <w:sz w:val="20"/>
                <w:szCs w:val="20"/>
              </w:rPr>
            </w:pPr>
            <w:r>
              <w:rPr>
                <w:rFonts w:ascii="Times New Roman" w:hAnsi="Times New Roman" w:eastAsia="仿宋"/>
                <w:b w:val="0"/>
                <w:bCs w:val="0"/>
                <w:sz w:val="20"/>
                <w:szCs w:val="20"/>
              </w:rPr>
              <w:t>4</w:t>
            </w:r>
          </w:p>
        </w:tc>
        <w:tc>
          <w:tcPr>
            <w:tcW w:w="1614"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Sustainable design and ecological evaluation of low binder self-compacting concrete</w:t>
            </w:r>
          </w:p>
        </w:tc>
        <w:tc>
          <w:tcPr>
            <w:tcW w:w="895"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J. Clean. Prod</w:t>
            </w:r>
          </w:p>
        </w:tc>
        <w:tc>
          <w:tcPr>
            <w:tcW w:w="901"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hint="eastAsia" w:ascii="Times New Roman" w:hAnsi="Times New Roman" w:eastAsia="仿宋"/>
                <w:sz w:val="20"/>
              </w:rPr>
              <w:t>龙武剑/龙武剑</w:t>
            </w:r>
          </w:p>
        </w:tc>
        <w:tc>
          <w:tcPr>
            <w:tcW w:w="805"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2017年167卷</w:t>
            </w:r>
          </w:p>
        </w:tc>
        <w:tc>
          <w:tcPr>
            <w:tcW w:w="384"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317-325页</w:t>
            </w:r>
          </w:p>
        </w:tc>
      </w:tr>
      <w:tr>
        <w:tblPrEx>
          <w:tblCellMar>
            <w:top w:w="0" w:type="dxa"/>
            <w:left w:w="0" w:type="dxa"/>
            <w:bottom w:w="0" w:type="dxa"/>
            <w:right w:w="0" w:type="dxa"/>
          </w:tblCellMar>
        </w:tblPrEx>
        <w:trPr>
          <w:trHeight w:val="1191" w:hRule="atLeast"/>
        </w:trPr>
        <w:tc>
          <w:tcPr>
            <w:tcW w:w="401"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b w:val="0"/>
                <w:bCs w:val="0"/>
                <w:sz w:val="20"/>
                <w:szCs w:val="20"/>
              </w:rPr>
            </w:pPr>
            <w:r>
              <w:rPr>
                <w:rFonts w:ascii="Times New Roman" w:hAnsi="Times New Roman" w:eastAsia="仿宋"/>
                <w:b w:val="0"/>
                <w:bCs w:val="0"/>
                <w:sz w:val="20"/>
                <w:szCs w:val="20"/>
              </w:rPr>
              <w:t>5</w:t>
            </w:r>
          </w:p>
        </w:tc>
        <w:tc>
          <w:tcPr>
            <w:tcW w:w="1614"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Microstructure development and mechanism of hardened cement paste incorporating graphene oxide during carbonation</w:t>
            </w:r>
          </w:p>
        </w:tc>
        <w:tc>
          <w:tcPr>
            <w:tcW w:w="895"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Cem Concr Compos</w:t>
            </w:r>
          </w:p>
        </w:tc>
        <w:tc>
          <w:tcPr>
            <w:tcW w:w="901"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
                <w:sz w:val="20"/>
              </w:rPr>
              <w:t>Kamal H. Khayat/</w:t>
            </w:r>
            <w:r>
              <w:rPr>
                <w:rFonts w:hint="eastAsia" w:ascii="Times New Roman" w:hAnsi="Times New Roman" w:eastAsia="仿宋"/>
                <w:sz w:val="20"/>
              </w:rPr>
              <w:t>龙武剑</w:t>
            </w:r>
          </w:p>
        </w:tc>
        <w:tc>
          <w:tcPr>
            <w:tcW w:w="805"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2018年94卷</w:t>
            </w:r>
          </w:p>
        </w:tc>
        <w:tc>
          <w:tcPr>
            <w:tcW w:w="384"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72-84页</w:t>
            </w:r>
          </w:p>
        </w:tc>
      </w:tr>
      <w:tr>
        <w:tblPrEx>
          <w:tblCellMar>
            <w:top w:w="0" w:type="dxa"/>
            <w:left w:w="0" w:type="dxa"/>
            <w:bottom w:w="0" w:type="dxa"/>
            <w:right w:w="0" w:type="dxa"/>
          </w:tblCellMar>
        </w:tblPrEx>
        <w:trPr>
          <w:trHeight w:val="1191" w:hRule="atLeast"/>
        </w:trPr>
        <w:tc>
          <w:tcPr>
            <w:tcW w:w="401"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b w:val="0"/>
                <w:bCs w:val="0"/>
                <w:sz w:val="20"/>
                <w:szCs w:val="20"/>
              </w:rPr>
            </w:pPr>
            <w:r>
              <w:rPr>
                <w:rFonts w:ascii="Times New Roman" w:hAnsi="Times New Roman" w:eastAsia="仿宋"/>
                <w:b w:val="0"/>
                <w:bCs w:val="0"/>
                <w:sz w:val="20"/>
                <w:szCs w:val="20"/>
              </w:rPr>
              <w:t>6</w:t>
            </w:r>
          </w:p>
        </w:tc>
        <w:tc>
          <w:tcPr>
            <w:tcW w:w="1614"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Damping characteristics of PVA fiber-reinforced cementitious composite containing high-volume fly ash under frequency-temperature coupling effects</w:t>
            </w:r>
          </w:p>
        </w:tc>
        <w:tc>
          <w:tcPr>
            <w:tcW w:w="895"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Cem Concr Compos</w:t>
            </w:r>
          </w:p>
        </w:tc>
        <w:tc>
          <w:tcPr>
            <w:tcW w:w="901"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
                <w:sz w:val="20"/>
              </w:rPr>
              <w:t>Kamal H. Khayat/</w:t>
            </w:r>
            <w:r>
              <w:rPr>
                <w:rFonts w:hint="eastAsia" w:ascii="Times New Roman" w:hAnsi="Times New Roman" w:eastAsia="仿宋"/>
                <w:sz w:val="20"/>
              </w:rPr>
              <w:t>龙武剑</w:t>
            </w:r>
          </w:p>
        </w:tc>
        <w:tc>
          <w:tcPr>
            <w:tcW w:w="805"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2021年118卷</w:t>
            </w:r>
          </w:p>
        </w:tc>
        <w:tc>
          <w:tcPr>
            <w:tcW w:w="384"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
                <w:sz w:val="20"/>
              </w:rPr>
              <w:t>103911</w:t>
            </w:r>
          </w:p>
        </w:tc>
      </w:tr>
      <w:tr>
        <w:tblPrEx>
          <w:tblCellMar>
            <w:top w:w="0" w:type="dxa"/>
            <w:left w:w="0" w:type="dxa"/>
            <w:bottom w:w="0" w:type="dxa"/>
            <w:right w:w="0" w:type="dxa"/>
          </w:tblCellMar>
        </w:tblPrEx>
        <w:trPr>
          <w:trHeight w:val="1191" w:hRule="atLeast"/>
        </w:trPr>
        <w:tc>
          <w:tcPr>
            <w:tcW w:w="401"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b w:val="0"/>
                <w:bCs w:val="0"/>
                <w:sz w:val="20"/>
                <w:szCs w:val="20"/>
              </w:rPr>
            </w:pPr>
            <w:r>
              <w:rPr>
                <w:rFonts w:ascii="Times New Roman" w:hAnsi="Times New Roman" w:eastAsia="仿宋"/>
                <w:b w:val="0"/>
                <w:bCs w:val="0"/>
                <w:sz w:val="20"/>
                <w:szCs w:val="20"/>
              </w:rPr>
              <w:t>7</w:t>
            </w:r>
          </w:p>
        </w:tc>
        <w:tc>
          <w:tcPr>
            <w:tcW w:w="1614"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Enhanced dynamic mechanical properties of cement paste modified with graphene oxide nanosheets and its reinforcing mechanism</w:t>
            </w:r>
          </w:p>
        </w:tc>
        <w:tc>
          <w:tcPr>
            <w:tcW w:w="895"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Cem Concr Compos</w:t>
            </w:r>
          </w:p>
        </w:tc>
        <w:tc>
          <w:tcPr>
            <w:tcW w:w="901"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
                <w:sz w:val="20"/>
              </w:rPr>
              <w:t>Kamal H. Khayat/</w:t>
            </w:r>
            <w:r>
              <w:rPr>
                <w:rFonts w:hint="eastAsia" w:ascii="Times New Roman" w:hAnsi="Times New Roman" w:eastAsia="仿宋"/>
                <w:sz w:val="20"/>
              </w:rPr>
              <w:t>龙武剑</w:t>
            </w:r>
          </w:p>
        </w:tc>
        <w:tc>
          <w:tcPr>
            <w:tcW w:w="805"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2018年93卷</w:t>
            </w:r>
          </w:p>
        </w:tc>
        <w:tc>
          <w:tcPr>
            <w:tcW w:w="384"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127-139页</w:t>
            </w:r>
          </w:p>
        </w:tc>
      </w:tr>
      <w:tr>
        <w:tblPrEx>
          <w:tblCellMar>
            <w:top w:w="0" w:type="dxa"/>
            <w:left w:w="0" w:type="dxa"/>
            <w:bottom w:w="0" w:type="dxa"/>
            <w:right w:w="0" w:type="dxa"/>
          </w:tblCellMar>
        </w:tblPrEx>
        <w:trPr>
          <w:trHeight w:val="1191" w:hRule="atLeast"/>
        </w:trPr>
        <w:tc>
          <w:tcPr>
            <w:tcW w:w="401"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b w:val="0"/>
                <w:bCs w:val="0"/>
                <w:sz w:val="20"/>
                <w:szCs w:val="20"/>
              </w:rPr>
            </w:pPr>
            <w:r>
              <w:rPr>
                <w:rFonts w:ascii="Times New Roman" w:hAnsi="Times New Roman" w:eastAsia="仿宋"/>
                <w:b w:val="0"/>
                <w:bCs w:val="0"/>
                <w:sz w:val="20"/>
                <w:szCs w:val="20"/>
              </w:rPr>
              <w:t>8</w:t>
            </w:r>
          </w:p>
        </w:tc>
        <w:tc>
          <w:tcPr>
            <w:tcW w:w="1614"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Early age behavior analysis for reinforced concrete bridge pier</w:t>
            </w:r>
          </w:p>
        </w:tc>
        <w:tc>
          <w:tcPr>
            <w:tcW w:w="895"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Comput. Concr.</w:t>
            </w:r>
          </w:p>
        </w:tc>
        <w:tc>
          <w:tcPr>
            <w:tcW w:w="901"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hint="eastAsia" w:ascii="Times New Roman" w:hAnsi="Times New Roman" w:eastAsia="仿宋"/>
                <w:sz w:val="20"/>
              </w:rPr>
              <w:t>邢锋/王险峰</w:t>
            </w:r>
          </w:p>
        </w:tc>
        <w:tc>
          <w:tcPr>
            <w:tcW w:w="805"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2016年18卷</w:t>
            </w:r>
          </w:p>
        </w:tc>
        <w:tc>
          <w:tcPr>
            <w:tcW w:w="384"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1041-1051页</w:t>
            </w:r>
          </w:p>
        </w:tc>
      </w:tr>
      <w:tr>
        <w:tblPrEx>
          <w:tblCellMar>
            <w:top w:w="0" w:type="dxa"/>
            <w:left w:w="0" w:type="dxa"/>
            <w:bottom w:w="0" w:type="dxa"/>
            <w:right w:w="0" w:type="dxa"/>
          </w:tblCellMar>
        </w:tblPrEx>
        <w:trPr>
          <w:trHeight w:val="1191" w:hRule="atLeast"/>
        </w:trPr>
        <w:tc>
          <w:tcPr>
            <w:tcW w:w="401"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b w:val="0"/>
                <w:bCs w:val="0"/>
                <w:sz w:val="20"/>
                <w:szCs w:val="20"/>
              </w:rPr>
            </w:pPr>
            <w:r>
              <w:rPr>
                <w:rFonts w:ascii="Times New Roman" w:hAnsi="Times New Roman" w:eastAsia="仿宋"/>
                <w:b w:val="0"/>
                <w:bCs w:val="0"/>
                <w:sz w:val="20"/>
                <w:szCs w:val="20"/>
              </w:rPr>
              <w:t>9</w:t>
            </w:r>
          </w:p>
        </w:tc>
        <w:tc>
          <w:tcPr>
            <w:tcW w:w="1614"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A universal strategy for green and in situ synthesis of carbon dot-based pickling solution</w:t>
            </w:r>
          </w:p>
        </w:tc>
        <w:tc>
          <w:tcPr>
            <w:tcW w:w="895"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Green Chem.</w:t>
            </w:r>
          </w:p>
        </w:tc>
        <w:tc>
          <w:tcPr>
            <w:tcW w:w="901"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hint="eastAsia" w:ascii="Times New Roman" w:hAnsi="Times New Roman" w:eastAsia="仿宋"/>
                <w:sz w:val="20"/>
              </w:rPr>
              <w:t>龙武剑/何闯</w:t>
            </w:r>
          </w:p>
        </w:tc>
        <w:tc>
          <w:tcPr>
            <w:tcW w:w="805"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2022年24卷</w:t>
            </w:r>
          </w:p>
        </w:tc>
        <w:tc>
          <w:tcPr>
            <w:tcW w:w="384"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5842-5855页</w:t>
            </w:r>
          </w:p>
        </w:tc>
      </w:tr>
      <w:tr>
        <w:tblPrEx>
          <w:tblCellMar>
            <w:top w:w="0" w:type="dxa"/>
            <w:left w:w="0" w:type="dxa"/>
            <w:bottom w:w="0" w:type="dxa"/>
            <w:right w:w="0" w:type="dxa"/>
          </w:tblCellMar>
        </w:tblPrEx>
        <w:trPr>
          <w:trHeight w:val="1191" w:hRule="atLeast"/>
        </w:trPr>
        <w:tc>
          <w:tcPr>
            <w:tcW w:w="401"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b w:val="0"/>
                <w:bCs w:val="0"/>
                <w:sz w:val="20"/>
                <w:szCs w:val="20"/>
              </w:rPr>
            </w:pPr>
            <w:r>
              <w:rPr>
                <w:rFonts w:ascii="Times New Roman" w:hAnsi="Times New Roman" w:eastAsia="仿宋"/>
                <w:b w:val="0"/>
                <w:bCs w:val="0"/>
                <w:sz w:val="20"/>
                <w:szCs w:val="20"/>
              </w:rPr>
              <w:t>10</w:t>
            </w:r>
          </w:p>
        </w:tc>
        <w:tc>
          <w:tcPr>
            <w:tcW w:w="1614"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_GB2312" w:cs="Times New Roman"/>
                <w:kern w:val="2"/>
                <w:sz w:val="21"/>
                <w:szCs w:val="21"/>
              </w:rPr>
            </w:pPr>
            <w:r>
              <w:rPr>
                <w:rFonts w:hint="eastAsia" w:ascii="仿宋_GB2312" w:hAnsi="仿宋_GB2312" w:eastAsia="仿宋_GB2312" w:cs="仿宋_GB2312"/>
                <w:kern w:val="2"/>
                <w:sz w:val="21"/>
                <w:szCs w:val="21"/>
              </w:rPr>
              <w:t>焙烧水滑石对水泥-粉煤灰胶凝材料水化及力学性能的影响</w:t>
            </w:r>
          </w:p>
        </w:tc>
        <w:tc>
          <w:tcPr>
            <w:tcW w:w="895"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硅酸盐学报</w:t>
            </w:r>
          </w:p>
        </w:tc>
        <w:tc>
          <w:tcPr>
            <w:tcW w:w="901"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hint="eastAsia" w:ascii="Times New Roman" w:hAnsi="Times New Roman" w:eastAsia="仿宋"/>
                <w:sz w:val="20"/>
              </w:rPr>
              <w:t>龙武剑/解静</w:t>
            </w:r>
          </w:p>
        </w:tc>
        <w:tc>
          <w:tcPr>
            <w:tcW w:w="805"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2023年第 2卷50期</w:t>
            </w:r>
          </w:p>
        </w:tc>
        <w:tc>
          <w:tcPr>
            <w:tcW w:w="384" w:type="pct"/>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仿宋"/>
                <w:sz w:val="20"/>
              </w:rPr>
            </w:pPr>
            <w:r>
              <w:rPr>
                <w:rFonts w:ascii="Times New Roman" w:hAnsi="Times New Roman" w:eastAsia="仿宋_GB2312" w:cs="Times New Roman"/>
                <w:kern w:val="2"/>
                <w:sz w:val="21"/>
                <w:szCs w:val="21"/>
              </w:rPr>
              <w:t>396-402页</w:t>
            </w:r>
          </w:p>
        </w:tc>
      </w:tr>
    </w:tbl>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lang w:val="en-US" w:eastAsia="zh-CN"/>
        </w:rPr>
      </w:pPr>
    </w:p>
    <w:sectPr>
      <w:pgSz w:w="16838" w:h="11906" w:orient="landscape"/>
      <w:pgMar w:top="2098" w:right="2098"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3N2FjODU1M2QxNGQ2YjVlNGJmZDlmODZhZGFjZTgifQ=="/>
  </w:docVars>
  <w:rsids>
    <w:rsidRoot w:val="40371C62"/>
    <w:rsid w:val="02820350"/>
    <w:rsid w:val="033E3663"/>
    <w:rsid w:val="061E4834"/>
    <w:rsid w:val="091361A6"/>
    <w:rsid w:val="0A426D43"/>
    <w:rsid w:val="0A6A48F1"/>
    <w:rsid w:val="0AEF054D"/>
    <w:rsid w:val="0AF52007"/>
    <w:rsid w:val="0BB772BD"/>
    <w:rsid w:val="10112673"/>
    <w:rsid w:val="13A22600"/>
    <w:rsid w:val="13A24CF6"/>
    <w:rsid w:val="147E12BF"/>
    <w:rsid w:val="162B0FD3"/>
    <w:rsid w:val="1BCF41AF"/>
    <w:rsid w:val="1E1E4F79"/>
    <w:rsid w:val="221E6685"/>
    <w:rsid w:val="23F5677C"/>
    <w:rsid w:val="26A0053D"/>
    <w:rsid w:val="2B4D50F0"/>
    <w:rsid w:val="2C840FE5"/>
    <w:rsid w:val="2D9B0395"/>
    <w:rsid w:val="333A0650"/>
    <w:rsid w:val="33DE547F"/>
    <w:rsid w:val="35BC70FA"/>
    <w:rsid w:val="36963DEF"/>
    <w:rsid w:val="3A2407A2"/>
    <w:rsid w:val="3B892174"/>
    <w:rsid w:val="3CBD0327"/>
    <w:rsid w:val="3DE23DBE"/>
    <w:rsid w:val="3E1C26FC"/>
    <w:rsid w:val="3E2919ED"/>
    <w:rsid w:val="3F053C5B"/>
    <w:rsid w:val="40371C62"/>
    <w:rsid w:val="42AF2F49"/>
    <w:rsid w:val="43086074"/>
    <w:rsid w:val="443469F5"/>
    <w:rsid w:val="45E85CE9"/>
    <w:rsid w:val="46AD66B5"/>
    <w:rsid w:val="46DA1AD6"/>
    <w:rsid w:val="485B6C46"/>
    <w:rsid w:val="4A8E3303"/>
    <w:rsid w:val="4B1C7DEB"/>
    <w:rsid w:val="4C130617"/>
    <w:rsid w:val="4C39729F"/>
    <w:rsid w:val="4D9329DF"/>
    <w:rsid w:val="4FA62E9D"/>
    <w:rsid w:val="50566671"/>
    <w:rsid w:val="518C1C1F"/>
    <w:rsid w:val="52C06A50"/>
    <w:rsid w:val="53194E54"/>
    <w:rsid w:val="561D378D"/>
    <w:rsid w:val="571909B3"/>
    <w:rsid w:val="5797131D"/>
    <w:rsid w:val="582B1A58"/>
    <w:rsid w:val="596C2A61"/>
    <w:rsid w:val="59EC5950"/>
    <w:rsid w:val="5C2A6C04"/>
    <w:rsid w:val="5C606182"/>
    <w:rsid w:val="5C7145CD"/>
    <w:rsid w:val="5D1A4582"/>
    <w:rsid w:val="5EDC2437"/>
    <w:rsid w:val="5F695CED"/>
    <w:rsid w:val="65130235"/>
    <w:rsid w:val="655B398A"/>
    <w:rsid w:val="659F5F6D"/>
    <w:rsid w:val="662B3B46"/>
    <w:rsid w:val="6ABE6E95"/>
    <w:rsid w:val="6CB60071"/>
    <w:rsid w:val="6F8F2BAE"/>
    <w:rsid w:val="713559D7"/>
    <w:rsid w:val="741B7106"/>
    <w:rsid w:val="789B25C4"/>
    <w:rsid w:val="78E55F35"/>
    <w:rsid w:val="79BD47BC"/>
    <w:rsid w:val="7BCE29BF"/>
    <w:rsid w:val="7C716E62"/>
    <w:rsid w:val="7C913162"/>
    <w:rsid w:val="7DC84E16"/>
    <w:rsid w:val="7F465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widowControl w:val="0"/>
      <w:spacing w:after="120"/>
      <w:ind w:left="420" w:leftChars="200" w:firstLine="420" w:firstLineChars="200"/>
      <w:jc w:val="both"/>
    </w:pPr>
    <w:rPr>
      <w:rFonts w:ascii="宋体" w:hAnsi="宋体" w:eastAsia="仿宋_GB2312" w:cs="Times New Roman"/>
      <w:kern w:val="2"/>
      <w:sz w:val="28"/>
      <w:szCs w:val="32"/>
      <w:lang w:val="en-US" w:eastAsia="zh-CN" w:bidi="ar-SA"/>
    </w:rPr>
  </w:style>
  <w:style w:type="paragraph" w:styleId="3">
    <w:name w:val="Body Text Indent"/>
    <w:basedOn w:val="1"/>
    <w:qFormat/>
    <w:uiPriority w:val="0"/>
    <w:pPr>
      <w:spacing w:after="120"/>
      <w:ind w:left="420" w:leftChars="200"/>
    </w:pPr>
  </w:style>
  <w:style w:type="paragraph" w:styleId="4">
    <w:name w:val="Body Text"/>
    <w:basedOn w:val="1"/>
    <w:qFormat/>
    <w:uiPriority w:val="0"/>
    <w:pPr>
      <w:tabs>
        <w:tab w:val="left" w:pos="436"/>
      </w:tabs>
    </w:pPr>
    <w:rPr>
      <w:sz w:val="28"/>
      <w:szCs w:val="20"/>
    </w:rPr>
  </w:style>
  <w:style w:type="paragraph" w:styleId="5">
    <w:name w:val="Plain Text"/>
    <w:basedOn w:val="1"/>
    <w:qFormat/>
    <w:uiPriority w:val="0"/>
    <w:pPr>
      <w:spacing w:line="360" w:lineRule="auto"/>
      <w:ind w:firstLine="480" w:firstLineChars="200"/>
    </w:pPr>
    <w:rPr>
      <w:rFonts w:ascii="仿宋_GB2312"/>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云南建投集团</Company>
  <Pages>26</Pages>
  <Words>12078</Words>
  <Characters>14051</Characters>
  <Lines>0</Lines>
  <Paragraphs>0</Paragraphs>
  <TotalTime>15</TotalTime>
  <ScaleCrop>false</ScaleCrop>
  <LinksUpToDate>false</LinksUpToDate>
  <CharactersWithSpaces>14217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2023-03-23T07:30:00Z</dcterms:created>
  <dc:creator>李倩</dc:creator>
  <cp:lastModifiedBy>李倩</cp:lastModifiedBy>
  <dcterms:modified xsi:type="dcterms:W3CDTF">2023-04-14T00:55:39Z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3C74A2B3777A4841BF19ECFAB6289E62_13</vt:lpwstr>
  </property>
</Properties>
</file>